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06" w:rsidRPr="008D0574" w:rsidRDefault="004E6706" w:rsidP="00202FAC">
      <w:pPr>
        <w:jc w:val="center"/>
        <w:rPr>
          <w:color w:val="4F81BD" w:themeColor="accent1"/>
          <w:sz w:val="28"/>
          <w:szCs w:val="28"/>
        </w:rPr>
      </w:pPr>
      <w:r w:rsidRPr="00C75E90">
        <w:rPr>
          <w:rFonts w:ascii="Calibri" w:eastAsia="Calibri" w:hAnsi="Calibri" w:cs="Times New Roman"/>
          <w:noProof/>
          <w:lang w:eastAsia="en-ZA"/>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543300" cy="914400"/>
            <wp:effectExtent l="0" t="0" r="0" b="0"/>
            <wp:wrapSquare wrapText="bothSides"/>
            <wp:docPr id="1" name="Picture 1" descr="Kebona lesedi letter top .jpg"/>
            <wp:cNvGraphicFramePr/>
            <a:graphic xmlns:a="http://schemas.openxmlformats.org/drawingml/2006/main">
              <a:graphicData uri="http://schemas.openxmlformats.org/drawingml/2006/picture">
                <pic:pic xmlns:pic="http://schemas.openxmlformats.org/drawingml/2006/picture">
                  <pic:nvPicPr>
                    <pic:cNvPr id="0" name="Kebona lesedi letter top .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43300" cy="914400"/>
                    </a:xfrm>
                    <a:prstGeom prst="rect">
                      <a:avLst/>
                    </a:prstGeom>
                  </pic:spPr>
                </pic:pic>
              </a:graphicData>
            </a:graphic>
            <wp14:sizeRelH relativeFrom="margin">
              <wp14:pctWidth>0</wp14:pctWidth>
            </wp14:sizeRelH>
          </wp:anchor>
        </w:drawing>
      </w:r>
      <w:r w:rsidR="00884D14">
        <w:rPr>
          <w:rFonts w:ascii="Arial" w:hAnsi="Arial" w:cs="Arial"/>
          <w:b/>
          <w:noProof/>
          <w:sz w:val="20"/>
          <w:szCs w:val="20"/>
          <w:lang w:eastAsia="en-ZA"/>
        </w:rPr>
        <w:drawing>
          <wp:inline distT="0" distB="0" distL="0" distR="0" wp14:anchorId="5A575745" wp14:editId="63BBE022">
            <wp:extent cx="1543050" cy="11049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2520" cy="1104527"/>
                    </a:xfrm>
                    <a:prstGeom prst="rect">
                      <a:avLst/>
                    </a:prstGeom>
                    <a:noFill/>
                  </pic:spPr>
                </pic:pic>
              </a:graphicData>
            </a:graphic>
          </wp:inline>
        </w:drawing>
      </w:r>
      <w:r w:rsidR="00884D14">
        <w:br w:type="textWrapping" w:clear="all"/>
      </w:r>
      <w:r w:rsidR="00202FAC" w:rsidRPr="00202FAC">
        <w:rPr>
          <w:b/>
          <w:i/>
          <w:color w:val="4F81BD" w:themeColor="accent1"/>
          <w:sz w:val="36"/>
          <w:szCs w:val="36"/>
        </w:rPr>
        <w:t>NPA Court Preparation Programme</w:t>
      </w:r>
    </w:p>
    <w:p w:rsidR="00BF6FD9" w:rsidRPr="008D0574" w:rsidRDefault="008D0574" w:rsidP="00202FAC">
      <w:pPr>
        <w:jc w:val="center"/>
        <w:rPr>
          <w:b/>
          <w:color w:val="4F81BD" w:themeColor="accent1"/>
          <w:sz w:val="24"/>
          <w:szCs w:val="24"/>
        </w:rPr>
      </w:pPr>
      <w:r w:rsidRPr="008D0574">
        <w:rPr>
          <w:b/>
          <w:color w:val="4F81BD" w:themeColor="accent1"/>
          <w:sz w:val="28"/>
          <w:szCs w:val="28"/>
        </w:rPr>
        <w:t>VICTIMS OF CRIME A</w:t>
      </w:r>
      <w:r>
        <w:rPr>
          <w:b/>
          <w:color w:val="4F81BD" w:themeColor="accent1"/>
          <w:sz w:val="28"/>
          <w:szCs w:val="28"/>
        </w:rPr>
        <w:t xml:space="preserve">ND WITNESSES </w:t>
      </w:r>
      <w:r w:rsidRPr="00202FAC">
        <w:rPr>
          <w:b/>
          <w:color w:val="4F81BD" w:themeColor="accent1"/>
          <w:sz w:val="32"/>
          <w:szCs w:val="32"/>
        </w:rPr>
        <w:t>ASSISTANCE</w:t>
      </w:r>
      <w:r w:rsidR="00202FAC" w:rsidRPr="00202FAC">
        <w:rPr>
          <w:b/>
          <w:color w:val="4F81BD" w:themeColor="accent1"/>
          <w:sz w:val="32"/>
          <w:szCs w:val="32"/>
        </w:rPr>
        <w:t>:</w:t>
      </w:r>
      <w:r w:rsidRPr="00202FAC">
        <w:rPr>
          <w:b/>
          <w:color w:val="4F81BD" w:themeColor="accent1"/>
          <w:sz w:val="32"/>
          <w:szCs w:val="32"/>
        </w:rPr>
        <w:t xml:space="preserve"> </w:t>
      </w:r>
      <w:r w:rsidR="00BF6FD9" w:rsidRPr="00202FAC">
        <w:rPr>
          <w:b/>
          <w:color w:val="4F81BD" w:themeColor="accent1"/>
          <w:sz w:val="32"/>
          <w:szCs w:val="32"/>
        </w:rPr>
        <w:t>INTRODUCTION</w:t>
      </w:r>
    </w:p>
    <w:p w:rsidR="00BF6FD9" w:rsidRDefault="00BF6FD9" w:rsidP="00BF6FD9">
      <w:pPr>
        <w:jc w:val="both"/>
      </w:pPr>
      <w:r>
        <w:t>Victims of crime demand justice. The courts demand credible and reliable witnesses. “No witness” translates to “no justice”!</w:t>
      </w:r>
    </w:p>
    <w:p w:rsidR="00BF6FD9" w:rsidRDefault="00BF6FD9" w:rsidP="00BF6FD9">
      <w:pPr>
        <w:jc w:val="both"/>
      </w:pPr>
      <w:r>
        <w:t xml:space="preserve">NPA has fundamentally closed this gap by addressing the disparities between legal demands and victims’ rights. This has been achieved through the </w:t>
      </w:r>
      <w:proofErr w:type="spellStart"/>
      <w:r>
        <w:t>Ke</w:t>
      </w:r>
      <w:proofErr w:type="spellEnd"/>
      <w:r>
        <w:t xml:space="preserve"> Bona </w:t>
      </w:r>
      <w:proofErr w:type="spellStart"/>
      <w:r>
        <w:t>Lesdi</w:t>
      </w:r>
      <w:proofErr w:type="spellEnd"/>
      <w:r>
        <w:t xml:space="preserve"> Court </w:t>
      </w:r>
      <w:r w:rsidR="00202FAC">
        <w:t>Preparation Programme</w:t>
      </w:r>
      <w:r>
        <w:t xml:space="preserve"> which focuses on witness special needs, fears and concerns whilst giving them a voice in court.</w:t>
      </w:r>
    </w:p>
    <w:p w:rsidR="00BF6FD9" w:rsidRDefault="00BF6FD9" w:rsidP="00BF6FD9">
      <w:pPr>
        <w:jc w:val="both"/>
      </w:pPr>
      <w:r>
        <w:t>This is with a view to a safer South Africa by empowering victims and witnesses to have the confidence to appear in court and give their best evidence, having the voice of the most vulnerable victims at heart and bringing light and hope into their court experience, preventing secondary traumatization, safeguarding their rights and that they are at the centre of the justice system.</w:t>
      </w:r>
    </w:p>
    <w:p w:rsidR="00BF6FD9" w:rsidRPr="008D0574" w:rsidRDefault="00BF6FD9" w:rsidP="00BF6FD9">
      <w:pPr>
        <w:jc w:val="both"/>
        <w:rPr>
          <w:b/>
        </w:rPr>
      </w:pPr>
      <w:r w:rsidRPr="008D0574">
        <w:rPr>
          <w:b/>
          <w:color w:val="4F81BD" w:themeColor="accent1"/>
        </w:rPr>
        <w:t>IMPACT</w:t>
      </w:r>
      <w:r w:rsidRPr="008D0574">
        <w:rPr>
          <w:b/>
        </w:rPr>
        <w:t xml:space="preserve">  </w:t>
      </w:r>
    </w:p>
    <w:p w:rsidR="00BF6FD9" w:rsidRDefault="00BF6FD9" w:rsidP="00BF6FD9">
      <w:pPr>
        <w:jc w:val="both"/>
      </w:pPr>
      <w:r>
        <w:t xml:space="preserve">The impact on all relevant parties (witnesses/customers, role players, CPO’s) and the legal system itself was found to be uniformly beneficial in the Review, Research and Evaluation of the </w:t>
      </w:r>
      <w:proofErr w:type="spellStart"/>
      <w:r>
        <w:t>Ke</w:t>
      </w:r>
      <w:proofErr w:type="spellEnd"/>
      <w:r>
        <w:t xml:space="preserve"> Bona </w:t>
      </w:r>
      <w:proofErr w:type="spellStart"/>
      <w:r>
        <w:t>Lesedi</w:t>
      </w:r>
      <w:proofErr w:type="spellEnd"/>
      <w:r>
        <w:t xml:space="preserve"> Court Preparation Programme of the NPA (2008). Witnesses benefit in a lessening of stress and an increase in confidence that comes from understanding both how the legal system works and what part they are expected to play in it. By understanding how the court works and the child’s role in that process, a child can concentrate better on his/her testimony, without being distracted by the trappings of the court. By explaining to the child the “who, what, where, when, how and why” of going to court, as well as their rights in court, it is hoped that the child will feel more relaxed and be better able to both retrieve and communicate information about the crime. Court preparation should also help minimize court-related “secondary victimization.” Responses will be more accurate and complete, untainted by stress and distraction. Finally court preparation will maximize not only the child or other witness’ ability to respond effectively in court, but just as importantly, to be perceived as a credible witness, upon whose testimony a conviction may stand.</w:t>
      </w:r>
    </w:p>
    <w:p w:rsidR="00BF6FD9" w:rsidRDefault="00BF6FD9" w:rsidP="00BF6FD9">
      <w:pPr>
        <w:jc w:val="both"/>
      </w:pPr>
      <w:r>
        <w:t>The legal system benefits in many ways. Prosecutors are given more time (in many ways the most valuable resource) in which to prepare the case as a whole for trial, concentrating on legal issues and concerns. As the child is better prepared to testify, this may manifest itself in a higher conviction rate, though there cannot be an absolute cause and effect relationship demonstrated, as other variables enter into the equation of whether a conviction occurs or not.</w:t>
      </w:r>
    </w:p>
    <w:p w:rsidR="00BF6FD9" w:rsidRDefault="00BF6FD9" w:rsidP="00BF6FD9">
      <w:pPr>
        <w:jc w:val="both"/>
      </w:pPr>
    </w:p>
    <w:p w:rsidR="00B732FB" w:rsidRDefault="00B732FB" w:rsidP="00BF6FD9">
      <w:pPr>
        <w:jc w:val="both"/>
      </w:pPr>
    </w:p>
    <w:p w:rsidR="00BF6FD9" w:rsidRPr="008D0574" w:rsidRDefault="00BF6FD9" w:rsidP="00BF6FD9">
      <w:pPr>
        <w:jc w:val="both"/>
        <w:rPr>
          <w:b/>
          <w:color w:val="4F81BD" w:themeColor="accent1"/>
          <w:sz w:val="24"/>
          <w:szCs w:val="24"/>
          <w:lang w:val="en-US"/>
        </w:rPr>
      </w:pPr>
      <w:r w:rsidRPr="008D0574">
        <w:rPr>
          <w:b/>
          <w:color w:val="4F81BD" w:themeColor="accent1"/>
          <w:sz w:val="24"/>
          <w:szCs w:val="24"/>
          <w:lang w:val="en-US"/>
        </w:rPr>
        <w:lastRenderedPageBreak/>
        <w:t>Our Purpose:</w:t>
      </w:r>
    </w:p>
    <w:p w:rsidR="00BF6FD9" w:rsidRPr="00796261" w:rsidRDefault="00BF6FD9" w:rsidP="00BF6FD9">
      <w:pPr>
        <w:jc w:val="both"/>
        <w:rPr>
          <w:lang w:val="en-US"/>
        </w:rPr>
      </w:pPr>
      <w:r w:rsidRPr="00796261">
        <w:rPr>
          <w:lang w:val="en-US"/>
        </w:rPr>
        <w:t xml:space="preserve">The purpose of NPS </w:t>
      </w:r>
      <w:proofErr w:type="spellStart"/>
      <w:r w:rsidRPr="00796261">
        <w:rPr>
          <w:lang w:val="en-US"/>
        </w:rPr>
        <w:t>Ke</w:t>
      </w:r>
      <w:proofErr w:type="spellEnd"/>
      <w:r w:rsidRPr="00796261">
        <w:rPr>
          <w:lang w:val="en-US"/>
        </w:rPr>
        <w:t xml:space="preserve"> Bona </w:t>
      </w:r>
      <w:proofErr w:type="spellStart"/>
      <w:r w:rsidRPr="00796261">
        <w:rPr>
          <w:lang w:val="en-US"/>
        </w:rPr>
        <w:t>Lesedi</w:t>
      </w:r>
      <w:proofErr w:type="spellEnd"/>
      <w:r w:rsidRPr="00796261">
        <w:rPr>
          <w:lang w:val="en-US"/>
        </w:rPr>
        <w:t xml:space="preserve"> Court Preparation component is to prepare the NPA‘s customers (witnesses) for court; empowering them to testify, thus enhancing prosecution and customer satisfaction. The component also facilitates Victim Impact Statements.</w:t>
      </w:r>
    </w:p>
    <w:p w:rsidR="00BF6FD9" w:rsidRPr="00796261" w:rsidRDefault="00BF6FD9" w:rsidP="00BF6FD9">
      <w:pPr>
        <w:jc w:val="both"/>
        <w:rPr>
          <w:lang w:val="en-US"/>
        </w:rPr>
      </w:pPr>
      <w:r w:rsidRPr="00796261">
        <w:rPr>
          <w:lang w:val="en-US"/>
        </w:rPr>
        <w:t>We exist to fulfill the vision and mission</w:t>
      </w:r>
      <w:r w:rsidR="005A07C9">
        <w:rPr>
          <w:lang w:val="en-US"/>
        </w:rPr>
        <w:t xml:space="preserve"> of the NPA and the NPS Strategic Objectives 2016/2017</w:t>
      </w:r>
      <w:r w:rsidRPr="00796261">
        <w:rPr>
          <w:lang w:val="en-US"/>
        </w:rPr>
        <w:t>:</w:t>
      </w:r>
    </w:p>
    <w:p w:rsidR="00BF6FD9" w:rsidRPr="00796261" w:rsidRDefault="005A07C9" w:rsidP="00BF6FD9">
      <w:pPr>
        <w:jc w:val="both"/>
        <w:rPr>
          <w:b/>
          <w:i/>
          <w:lang w:val="en-US"/>
        </w:rPr>
      </w:pPr>
      <w:r>
        <w:rPr>
          <w:b/>
          <w:i/>
          <w:lang w:val="en-US"/>
        </w:rPr>
        <w:t xml:space="preserve">NPA </w:t>
      </w:r>
      <w:r w:rsidR="00BF6FD9" w:rsidRPr="00796261">
        <w:rPr>
          <w:b/>
          <w:i/>
          <w:lang w:val="en-US"/>
        </w:rPr>
        <w:t>Strategic Objective 1:</w:t>
      </w:r>
    </w:p>
    <w:p w:rsidR="00BF6FD9" w:rsidRPr="00796261" w:rsidRDefault="005A07C9" w:rsidP="00BF6FD9">
      <w:pPr>
        <w:jc w:val="both"/>
        <w:rPr>
          <w:b/>
          <w:i/>
          <w:lang w:val="en-US"/>
        </w:rPr>
      </w:pPr>
      <w:r>
        <w:rPr>
          <w:b/>
          <w:i/>
          <w:lang w:val="en-US"/>
        </w:rPr>
        <w:t xml:space="preserve">Increased </w:t>
      </w:r>
      <w:r w:rsidR="00BF6FD9" w:rsidRPr="00796261">
        <w:rPr>
          <w:b/>
          <w:i/>
          <w:lang w:val="en-US"/>
        </w:rPr>
        <w:t>prosecution of seri</w:t>
      </w:r>
      <w:r>
        <w:rPr>
          <w:b/>
          <w:i/>
          <w:lang w:val="en-US"/>
        </w:rPr>
        <w:t>ous and priority crime</w:t>
      </w:r>
    </w:p>
    <w:p w:rsidR="00BF6FD9" w:rsidRPr="00796261" w:rsidRDefault="00BF6FD9" w:rsidP="00BF6FD9">
      <w:pPr>
        <w:jc w:val="both"/>
        <w:rPr>
          <w:lang w:val="en-US"/>
        </w:rPr>
      </w:pPr>
      <w:r w:rsidRPr="00796261">
        <w:rPr>
          <w:lang w:val="en-US"/>
        </w:rPr>
        <w:t xml:space="preserve">Court Preparation Officers (CPO) predominantly, but not limited thereto, prepare witnesses for court and facilitate victim impact statements in sexual offences matters, namely that of children under the age of 18yrs. This is particularly important where there are vulnerable victims such as the very young, very old, developmentally delayed, </w:t>
      </w:r>
      <w:r w:rsidR="00AD53B5">
        <w:rPr>
          <w:lang w:val="en-US"/>
        </w:rPr>
        <w:t xml:space="preserve">witnesses with disabilities, </w:t>
      </w:r>
      <w:r w:rsidRPr="00796261">
        <w:rPr>
          <w:lang w:val="en-US"/>
        </w:rPr>
        <w:t>or extremely traumatized.</w:t>
      </w:r>
    </w:p>
    <w:p w:rsidR="00BF6FD9" w:rsidRPr="00796261" w:rsidRDefault="00BF6FD9" w:rsidP="00BF6FD9">
      <w:pPr>
        <w:jc w:val="both"/>
        <w:rPr>
          <w:lang w:val="en-US"/>
        </w:rPr>
      </w:pPr>
      <w:r w:rsidRPr="00796261">
        <w:rPr>
          <w:lang w:val="en-US"/>
        </w:rPr>
        <w:t>In addition thereto they prepare witnesses and their family members in serious and violent crime in high, regional and district court matters, without going into the merits of the case.</w:t>
      </w:r>
    </w:p>
    <w:p w:rsidR="00BF6FD9" w:rsidRPr="00796261" w:rsidRDefault="00BF6FD9" w:rsidP="00BF6FD9">
      <w:pPr>
        <w:jc w:val="both"/>
        <w:rPr>
          <w:lang w:val="en-US"/>
        </w:rPr>
      </w:pPr>
      <w:r w:rsidRPr="00796261">
        <w:rPr>
          <w:lang w:val="en-US"/>
        </w:rPr>
        <w:t>In light of the need for social cohesion in the current South African context the use of Victim Impact Statements are of utmost importance as it provides the victim and the community with an opportunity to have their voices heard in court in a controlled and empowered manner. This has the potential to reduce vigilantism and foster good relations between the public with the CJS.</w:t>
      </w:r>
    </w:p>
    <w:p w:rsidR="00BF6FD9" w:rsidRPr="008D0574" w:rsidRDefault="00BF6FD9" w:rsidP="00BF6FD9">
      <w:pPr>
        <w:jc w:val="both"/>
        <w:rPr>
          <w:b/>
          <w:color w:val="4F81BD" w:themeColor="accent1"/>
          <w:sz w:val="24"/>
          <w:szCs w:val="24"/>
          <w:lang w:val="en-US"/>
        </w:rPr>
      </w:pPr>
      <w:r w:rsidRPr="008D0574">
        <w:rPr>
          <w:b/>
          <w:color w:val="4F81BD" w:themeColor="accent1"/>
          <w:sz w:val="24"/>
          <w:szCs w:val="24"/>
          <w:lang w:val="en-US"/>
        </w:rPr>
        <w:t>Our Vision:</w:t>
      </w:r>
    </w:p>
    <w:p w:rsidR="00BF6FD9" w:rsidRPr="00796261" w:rsidRDefault="00BF6FD9" w:rsidP="00BF6FD9">
      <w:pPr>
        <w:jc w:val="both"/>
        <w:rPr>
          <w:lang w:val="en-US"/>
        </w:rPr>
      </w:pPr>
      <w:r w:rsidRPr="00796261">
        <w:rPr>
          <w:lang w:val="en-US"/>
        </w:rPr>
        <w:t>We will make a safer South Africa by empowering victims and witnesses to have the confidence to appear in court and give their best evidence, having the voice of the most vulnerable victims at heart and bringing light and hope into their court experience, preventing secondary traumatization, safeguarding their rights and that they are at the center of the justice system.</w:t>
      </w:r>
    </w:p>
    <w:p w:rsidR="00BF6FD9" w:rsidRPr="008D0574" w:rsidRDefault="00BF6FD9" w:rsidP="00BF6FD9">
      <w:pPr>
        <w:jc w:val="both"/>
        <w:rPr>
          <w:b/>
          <w:color w:val="4F81BD" w:themeColor="accent1"/>
          <w:sz w:val="24"/>
          <w:szCs w:val="24"/>
          <w:lang w:val="en-US"/>
        </w:rPr>
      </w:pPr>
      <w:r w:rsidRPr="008D0574">
        <w:rPr>
          <w:b/>
          <w:color w:val="4F81BD" w:themeColor="accent1"/>
          <w:sz w:val="24"/>
          <w:szCs w:val="24"/>
          <w:lang w:val="en-US"/>
        </w:rPr>
        <w:t>Our Mission:</w:t>
      </w:r>
    </w:p>
    <w:p w:rsidR="00BF6FD9" w:rsidRPr="00796261" w:rsidRDefault="00BF6FD9" w:rsidP="00BF6FD9">
      <w:pPr>
        <w:numPr>
          <w:ilvl w:val="0"/>
          <w:numId w:val="2"/>
        </w:numPr>
        <w:jc w:val="both"/>
        <w:rPr>
          <w:lang w:val="en-US"/>
        </w:rPr>
      </w:pPr>
      <w:r w:rsidRPr="00796261">
        <w:rPr>
          <w:lang w:val="en-US"/>
        </w:rPr>
        <w:t>We believe that victims of all crime deserve to be treated with fairness dignity and respect.</w:t>
      </w:r>
    </w:p>
    <w:p w:rsidR="00BF6FD9" w:rsidRPr="00796261" w:rsidRDefault="00BF6FD9" w:rsidP="00BF6FD9">
      <w:pPr>
        <w:numPr>
          <w:ilvl w:val="0"/>
          <w:numId w:val="2"/>
        </w:numPr>
        <w:jc w:val="both"/>
        <w:rPr>
          <w:lang w:val="en-US"/>
        </w:rPr>
      </w:pPr>
      <w:r w:rsidRPr="00796261">
        <w:rPr>
          <w:lang w:val="en-US"/>
        </w:rPr>
        <w:t>We believe every child and vulnerable witness should receive specialized support and care by a caring and dedicated court preparation officers when entering the court system</w:t>
      </w:r>
    </w:p>
    <w:p w:rsidR="00BF6FD9" w:rsidRPr="00796261" w:rsidRDefault="00BF6FD9" w:rsidP="00BF6FD9">
      <w:pPr>
        <w:numPr>
          <w:ilvl w:val="0"/>
          <w:numId w:val="2"/>
        </w:numPr>
        <w:jc w:val="both"/>
        <w:rPr>
          <w:lang w:val="en-US"/>
        </w:rPr>
      </w:pPr>
      <w:r w:rsidRPr="00796261">
        <w:rPr>
          <w:lang w:val="en-US"/>
        </w:rPr>
        <w:t>We believe every victim of crime, young and old, should have their voice heard in court either by giving evidence or through a victim impact statement with the support of a caring court preparation officer</w:t>
      </w:r>
    </w:p>
    <w:p w:rsidR="00BF6FD9" w:rsidRPr="00A528FE" w:rsidRDefault="00BF6FD9" w:rsidP="00A528FE">
      <w:pPr>
        <w:numPr>
          <w:ilvl w:val="0"/>
          <w:numId w:val="2"/>
        </w:numPr>
        <w:jc w:val="both"/>
        <w:rPr>
          <w:lang w:val="en-US"/>
        </w:rPr>
      </w:pPr>
      <w:r w:rsidRPr="00796261">
        <w:rPr>
          <w:lang w:val="en-US"/>
        </w:rPr>
        <w:t>Where victims special needs are addressed in an integrated, multidisciplinary approach</w:t>
      </w:r>
    </w:p>
    <w:p w:rsidR="00BF6FD9" w:rsidRPr="00796261" w:rsidRDefault="00BF6FD9" w:rsidP="00BF6FD9">
      <w:pPr>
        <w:numPr>
          <w:ilvl w:val="0"/>
          <w:numId w:val="2"/>
        </w:numPr>
        <w:jc w:val="both"/>
        <w:rPr>
          <w:lang w:val="en-US"/>
        </w:rPr>
      </w:pPr>
      <w:r w:rsidRPr="00796261">
        <w:rPr>
          <w:lang w:val="en-US"/>
        </w:rPr>
        <w:lastRenderedPageBreak/>
        <w:t>Where we will aid crime victims through the court process by providing them with information and how to access specialized victims services through a referral system for continuity of care.</w:t>
      </w:r>
    </w:p>
    <w:p w:rsidR="00BF6FD9" w:rsidRPr="00796261" w:rsidRDefault="00BF6FD9" w:rsidP="00BF6FD9">
      <w:pPr>
        <w:numPr>
          <w:ilvl w:val="0"/>
          <w:numId w:val="2"/>
        </w:numPr>
        <w:jc w:val="both"/>
        <w:rPr>
          <w:lang w:val="en-US"/>
        </w:rPr>
      </w:pPr>
      <w:r w:rsidRPr="00796261">
        <w:rPr>
          <w:lang w:val="en-US"/>
        </w:rPr>
        <w:t>Where partnerships within the Criminal Justice Cluster is crucial to ensure the best service to victims of crime within a collaborate framework.</w:t>
      </w:r>
    </w:p>
    <w:p w:rsidR="00BF6FD9" w:rsidRPr="00796261" w:rsidRDefault="00BF6FD9" w:rsidP="00BF6FD9">
      <w:pPr>
        <w:numPr>
          <w:ilvl w:val="0"/>
          <w:numId w:val="2"/>
        </w:numPr>
        <w:jc w:val="both"/>
        <w:rPr>
          <w:lang w:val="en-US"/>
        </w:rPr>
      </w:pPr>
      <w:r w:rsidRPr="00796261">
        <w:rPr>
          <w:lang w:val="en-US"/>
        </w:rPr>
        <w:t>Where ongoing ‘single point of contact” approach by CPO’s who assists the witness/ victim through the trial process.</w:t>
      </w:r>
    </w:p>
    <w:p w:rsidR="00BF6FD9" w:rsidRPr="00796261" w:rsidRDefault="00BF6FD9" w:rsidP="00BF6FD9">
      <w:pPr>
        <w:numPr>
          <w:ilvl w:val="0"/>
          <w:numId w:val="2"/>
        </w:numPr>
        <w:jc w:val="both"/>
        <w:rPr>
          <w:lang w:val="en-US"/>
        </w:rPr>
      </w:pPr>
      <w:r w:rsidRPr="00796261">
        <w:rPr>
          <w:bCs/>
          <w:lang w:val="en-US"/>
        </w:rPr>
        <w:t xml:space="preserve">We achieve this through key relationships, good governance, strategic development, equipping leaders and sharing resources. </w:t>
      </w:r>
    </w:p>
    <w:p w:rsidR="00BF6FD9" w:rsidRPr="00796261" w:rsidRDefault="00BF6FD9" w:rsidP="00BF6FD9">
      <w:pPr>
        <w:numPr>
          <w:ilvl w:val="0"/>
          <w:numId w:val="2"/>
        </w:numPr>
        <w:jc w:val="both"/>
        <w:rPr>
          <w:lang w:val="en-US"/>
        </w:rPr>
      </w:pPr>
      <w:r w:rsidRPr="00796261">
        <w:rPr>
          <w:bCs/>
          <w:lang w:val="en-US"/>
        </w:rPr>
        <w:t>We want to influence government and civil society to understand the importance of caring for victims of crime.</w:t>
      </w:r>
    </w:p>
    <w:p w:rsidR="00BF6FD9" w:rsidRPr="00796261" w:rsidRDefault="00BF6FD9" w:rsidP="00BF6FD9">
      <w:pPr>
        <w:numPr>
          <w:ilvl w:val="0"/>
          <w:numId w:val="2"/>
        </w:numPr>
        <w:jc w:val="both"/>
        <w:rPr>
          <w:lang w:val="en-US"/>
        </w:rPr>
      </w:pPr>
      <w:r w:rsidRPr="00796261">
        <w:rPr>
          <w:bCs/>
          <w:lang w:val="en-US"/>
        </w:rPr>
        <w:t>By doing this we want to impact our nation on all levels.</w:t>
      </w:r>
    </w:p>
    <w:p w:rsidR="00BF6FD9" w:rsidRPr="00796261" w:rsidRDefault="00BF6FD9" w:rsidP="00BF6FD9">
      <w:pPr>
        <w:jc w:val="both"/>
        <w:rPr>
          <w:b/>
          <w:lang w:val="en-US"/>
        </w:rPr>
      </w:pPr>
      <w:r w:rsidRPr="00796261">
        <w:rPr>
          <w:b/>
          <w:lang w:val="en-US"/>
        </w:rPr>
        <w:t>Our Core Values:</w:t>
      </w:r>
    </w:p>
    <w:p w:rsidR="00F5417F" w:rsidRDefault="00BF6FD9" w:rsidP="00BF6FD9">
      <w:pPr>
        <w:jc w:val="both"/>
      </w:pPr>
      <w:r w:rsidRPr="00796261">
        <w:rPr>
          <w:lang w:val="en-US"/>
        </w:rPr>
        <w:t>These are the key components of any organization, the operational and ethical guiding light. Core values articulate the goals, dreams, culture, behavior and desired future of KBL. Core values serve as the “GLUE” that binds the KBL Team together through values and standards of behavior.</w:t>
      </w:r>
      <w:r w:rsidRPr="00796261">
        <w:t xml:space="preserve"> </w:t>
      </w:r>
    </w:p>
    <w:p w:rsidR="00BF6FD9" w:rsidRDefault="00F5417F" w:rsidP="00F5417F">
      <w:pPr>
        <w:jc w:val="both"/>
        <w:rPr>
          <w:b/>
          <w:lang w:val="en-US"/>
        </w:rPr>
      </w:pPr>
      <w:r w:rsidRPr="00F5417F">
        <w:rPr>
          <w:b/>
          <w:lang w:val="en-US"/>
        </w:rPr>
        <w:t xml:space="preserve">The NPA’s Values </w:t>
      </w:r>
      <w:r w:rsidR="00BF6FD9" w:rsidRPr="00F5417F">
        <w:rPr>
          <w:b/>
          <w:lang w:val="en-US"/>
        </w:rPr>
        <w:t xml:space="preserve">Core Values </w:t>
      </w:r>
      <w:r w:rsidRPr="00F5417F">
        <w:rPr>
          <w:b/>
          <w:lang w:val="en-US"/>
        </w:rPr>
        <w:t xml:space="preserve">supersede that of </w:t>
      </w:r>
      <w:r w:rsidR="00BF6FD9" w:rsidRPr="00F5417F">
        <w:rPr>
          <w:b/>
          <w:lang w:val="en-US"/>
        </w:rPr>
        <w:t>the Court P</w:t>
      </w:r>
      <w:r w:rsidRPr="00F5417F">
        <w:rPr>
          <w:b/>
          <w:lang w:val="en-US"/>
        </w:rPr>
        <w:t>reparation Component which are</w:t>
      </w:r>
      <w:r w:rsidRPr="00F5417F">
        <w:rPr>
          <w:b/>
        </w:rPr>
        <w:t xml:space="preserve"> </w:t>
      </w:r>
      <w:r w:rsidRPr="00F5417F">
        <w:rPr>
          <w:b/>
          <w:lang w:val="en-US"/>
        </w:rPr>
        <w:t>Professionalism; Integrity; Credibility; Accountability and Service Excellence.</w:t>
      </w:r>
    </w:p>
    <w:p w:rsidR="00F5417F" w:rsidRPr="00F5417F" w:rsidRDefault="00F5417F" w:rsidP="00F5417F">
      <w:pPr>
        <w:tabs>
          <w:tab w:val="left" w:pos="6165"/>
        </w:tabs>
        <w:jc w:val="both"/>
        <w:rPr>
          <w:lang w:val="en-US"/>
        </w:rPr>
      </w:pPr>
      <w:r w:rsidRPr="00F5417F">
        <w:rPr>
          <w:lang w:val="en-US"/>
        </w:rPr>
        <w:t>As a component we also subscribe</w:t>
      </w:r>
      <w:r>
        <w:rPr>
          <w:lang w:val="en-US"/>
        </w:rPr>
        <w:t xml:space="preserve"> to being:</w:t>
      </w:r>
      <w:r>
        <w:rPr>
          <w:lang w:val="en-US"/>
        </w:rPr>
        <w:tab/>
      </w:r>
    </w:p>
    <w:p w:rsidR="00BF6FD9" w:rsidRPr="00796261" w:rsidRDefault="00BF6FD9" w:rsidP="00BF6FD9">
      <w:pPr>
        <w:numPr>
          <w:ilvl w:val="0"/>
          <w:numId w:val="1"/>
        </w:numPr>
        <w:jc w:val="both"/>
        <w:rPr>
          <w:b/>
          <w:lang w:val="en-US"/>
        </w:rPr>
      </w:pPr>
      <w:r w:rsidRPr="00796261">
        <w:rPr>
          <w:b/>
          <w:lang w:val="en-US"/>
        </w:rPr>
        <w:t>Relationship driven</w:t>
      </w:r>
    </w:p>
    <w:p w:rsidR="00BF6FD9" w:rsidRPr="00796261" w:rsidRDefault="00BF6FD9" w:rsidP="00BF6FD9">
      <w:pPr>
        <w:jc w:val="both"/>
        <w:rPr>
          <w:lang w:val="en-US"/>
        </w:rPr>
      </w:pPr>
      <w:r w:rsidRPr="00796261">
        <w:rPr>
          <w:lang w:val="en-US"/>
        </w:rPr>
        <w:t>We respect, care and highly value others</w:t>
      </w:r>
    </w:p>
    <w:p w:rsidR="00BF6FD9" w:rsidRPr="00796261" w:rsidRDefault="00BF6FD9" w:rsidP="00BF6FD9">
      <w:pPr>
        <w:numPr>
          <w:ilvl w:val="0"/>
          <w:numId w:val="1"/>
        </w:numPr>
        <w:jc w:val="both"/>
        <w:rPr>
          <w:b/>
          <w:lang w:val="en-US"/>
        </w:rPr>
      </w:pPr>
      <w:r w:rsidRPr="00796261">
        <w:rPr>
          <w:b/>
          <w:lang w:val="en-US"/>
        </w:rPr>
        <w:t>Equipping of colleagues</w:t>
      </w:r>
    </w:p>
    <w:p w:rsidR="00BF6FD9" w:rsidRPr="00796261" w:rsidRDefault="00BF6FD9" w:rsidP="00BF6FD9">
      <w:pPr>
        <w:jc w:val="both"/>
        <w:rPr>
          <w:lang w:val="en-US"/>
        </w:rPr>
      </w:pPr>
      <w:r w:rsidRPr="00796261">
        <w:rPr>
          <w:lang w:val="en-US"/>
        </w:rPr>
        <w:t>We commit to daily train people and to develop them to the point that they eventually surpass us in knowledge and ability</w:t>
      </w:r>
    </w:p>
    <w:p w:rsidR="00BF6FD9" w:rsidRPr="00796261" w:rsidRDefault="00BF6FD9" w:rsidP="00BF6FD9">
      <w:pPr>
        <w:numPr>
          <w:ilvl w:val="0"/>
          <w:numId w:val="1"/>
        </w:numPr>
        <w:jc w:val="both"/>
        <w:rPr>
          <w:b/>
          <w:lang w:val="en-US"/>
        </w:rPr>
      </w:pPr>
      <w:r w:rsidRPr="00796261">
        <w:rPr>
          <w:b/>
          <w:lang w:val="en-US"/>
        </w:rPr>
        <w:t>Leadership orientated</w:t>
      </w:r>
    </w:p>
    <w:p w:rsidR="00BF6FD9" w:rsidRPr="00796261" w:rsidRDefault="00BF6FD9" w:rsidP="00BF6FD9">
      <w:pPr>
        <w:jc w:val="both"/>
        <w:rPr>
          <w:lang w:val="en-US"/>
        </w:rPr>
      </w:pPr>
      <w:r w:rsidRPr="00796261">
        <w:rPr>
          <w:lang w:val="en-US"/>
        </w:rPr>
        <w:t>We acknowledge that leadership brings success, and successful leaders are learners. We daily commit to the true measure of a leader which is to have influence and leverage to grow others</w:t>
      </w:r>
    </w:p>
    <w:p w:rsidR="00BF6FD9" w:rsidRPr="00796261" w:rsidRDefault="00BF6FD9" w:rsidP="00BF6FD9">
      <w:pPr>
        <w:numPr>
          <w:ilvl w:val="0"/>
          <w:numId w:val="1"/>
        </w:numPr>
        <w:jc w:val="both"/>
        <w:rPr>
          <w:b/>
          <w:lang w:val="en-US"/>
        </w:rPr>
      </w:pPr>
      <w:r w:rsidRPr="00796261">
        <w:rPr>
          <w:b/>
          <w:lang w:val="en-US"/>
        </w:rPr>
        <w:t xml:space="preserve">Attitude </w:t>
      </w:r>
    </w:p>
    <w:p w:rsidR="00F5417F" w:rsidRPr="00796261" w:rsidRDefault="00BF6FD9" w:rsidP="00BF6FD9">
      <w:pPr>
        <w:jc w:val="both"/>
        <w:rPr>
          <w:lang w:val="en-US"/>
        </w:rPr>
      </w:pPr>
      <w:r w:rsidRPr="00796261">
        <w:rPr>
          <w:lang w:val="en-US"/>
        </w:rPr>
        <w:t>We demonstrate a genuine caring positive attitude by putting people first in application of “</w:t>
      </w:r>
      <w:proofErr w:type="spellStart"/>
      <w:r w:rsidRPr="00796261">
        <w:rPr>
          <w:lang w:val="en-US"/>
        </w:rPr>
        <w:t>Batho</w:t>
      </w:r>
      <w:proofErr w:type="spellEnd"/>
      <w:r w:rsidRPr="00796261">
        <w:rPr>
          <w:lang w:val="en-US"/>
        </w:rPr>
        <w:t xml:space="preserve"> Pele”; “Ubuntu”; the “Best Interest of Children” and “Victims Charter” commitments.</w:t>
      </w:r>
    </w:p>
    <w:p w:rsidR="00BF6FD9" w:rsidRPr="00796261" w:rsidRDefault="00BF6FD9" w:rsidP="00BF6FD9">
      <w:pPr>
        <w:numPr>
          <w:ilvl w:val="0"/>
          <w:numId w:val="1"/>
        </w:numPr>
        <w:jc w:val="both"/>
        <w:rPr>
          <w:b/>
          <w:lang w:val="en-US"/>
        </w:rPr>
      </w:pPr>
      <w:r w:rsidRPr="00796261">
        <w:rPr>
          <w:b/>
          <w:lang w:val="en-US"/>
        </w:rPr>
        <w:t>Quality and good value for money</w:t>
      </w:r>
    </w:p>
    <w:p w:rsidR="00B732FB" w:rsidRPr="00796261" w:rsidRDefault="00BF6FD9" w:rsidP="00BF6FD9">
      <w:pPr>
        <w:jc w:val="both"/>
        <w:rPr>
          <w:lang w:val="en-US"/>
        </w:rPr>
      </w:pPr>
      <w:r w:rsidRPr="00796261">
        <w:rPr>
          <w:lang w:val="en-US"/>
        </w:rPr>
        <w:lastRenderedPageBreak/>
        <w:t>Quality, safety and service add unmeasurable value to standard of court preparation and victim impact statements we offer.</w:t>
      </w:r>
    </w:p>
    <w:p w:rsidR="00BF6FD9" w:rsidRPr="00796261" w:rsidRDefault="00BF6FD9" w:rsidP="00BF6FD9">
      <w:pPr>
        <w:numPr>
          <w:ilvl w:val="0"/>
          <w:numId w:val="1"/>
        </w:numPr>
        <w:jc w:val="both"/>
        <w:rPr>
          <w:b/>
          <w:bCs/>
          <w:lang w:val="en-US"/>
        </w:rPr>
      </w:pPr>
      <w:r w:rsidRPr="00796261">
        <w:rPr>
          <w:b/>
          <w:bCs/>
          <w:lang w:val="en-US"/>
        </w:rPr>
        <w:t>Consistency</w:t>
      </w:r>
    </w:p>
    <w:p w:rsidR="00BF6FD9" w:rsidRPr="00796261" w:rsidRDefault="00BF6FD9" w:rsidP="00BF6FD9">
      <w:pPr>
        <w:jc w:val="both"/>
        <w:rPr>
          <w:bCs/>
          <w:lang w:val="en-US"/>
        </w:rPr>
      </w:pPr>
      <w:r w:rsidRPr="00796261">
        <w:rPr>
          <w:bCs/>
          <w:lang w:val="en-US"/>
        </w:rPr>
        <w:t>As a team we act and deliver with professionalism and consistency</w:t>
      </w:r>
    </w:p>
    <w:p w:rsidR="00BF6FD9" w:rsidRPr="00796261" w:rsidRDefault="00BF6FD9" w:rsidP="00BF6FD9">
      <w:pPr>
        <w:numPr>
          <w:ilvl w:val="0"/>
          <w:numId w:val="1"/>
        </w:numPr>
        <w:jc w:val="both"/>
        <w:rPr>
          <w:b/>
          <w:bCs/>
          <w:lang w:val="en-US"/>
        </w:rPr>
      </w:pPr>
      <w:r w:rsidRPr="00796261">
        <w:rPr>
          <w:b/>
          <w:bCs/>
          <w:lang w:val="en-US"/>
        </w:rPr>
        <w:t>Fit for team</w:t>
      </w:r>
    </w:p>
    <w:p w:rsidR="00BF6FD9" w:rsidRPr="00796261" w:rsidRDefault="00BF6FD9" w:rsidP="00BF6FD9">
      <w:pPr>
        <w:jc w:val="both"/>
        <w:rPr>
          <w:bCs/>
          <w:lang w:val="en-US"/>
        </w:rPr>
      </w:pPr>
      <w:r w:rsidRPr="00796261">
        <w:rPr>
          <w:bCs/>
          <w:lang w:val="en-US"/>
        </w:rPr>
        <w:t>We share and live the values and goals with a common purpose fit for the team</w:t>
      </w:r>
    </w:p>
    <w:p w:rsidR="00BF6FD9" w:rsidRPr="00796261" w:rsidRDefault="00BF6FD9" w:rsidP="00BF6FD9">
      <w:pPr>
        <w:numPr>
          <w:ilvl w:val="0"/>
          <w:numId w:val="1"/>
        </w:numPr>
        <w:jc w:val="both"/>
        <w:rPr>
          <w:b/>
          <w:bCs/>
          <w:lang w:val="en-US"/>
        </w:rPr>
      </w:pPr>
      <w:r w:rsidRPr="00796261">
        <w:rPr>
          <w:b/>
          <w:bCs/>
          <w:lang w:val="en-US"/>
        </w:rPr>
        <w:t>Team Work</w:t>
      </w:r>
    </w:p>
    <w:p w:rsidR="00BF6FD9" w:rsidRPr="00796261" w:rsidRDefault="00BF6FD9" w:rsidP="00BF6FD9">
      <w:pPr>
        <w:jc w:val="both"/>
        <w:rPr>
          <w:bCs/>
          <w:lang w:val="en-US"/>
        </w:rPr>
      </w:pPr>
      <w:r w:rsidRPr="00796261">
        <w:rPr>
          <w:bCs/>
          <w:lang w:val="en-US"/>
        </w:rPr>
        <w:t>We commit to the development of a legacy and investing in the team as it guarantees a high return for effort because a team can do so much more than an individual</w:t>
      </w:r>
    </w:p>
    <w:p w:rsidR="00BF6FD9" w:rsidRPr="00796261" w:rsidRDefault="00BF6FD9" w:rsidP="00BF6FD9">
      <w:pPr>
        <w:numPr>
          <w:ilvl w:val="0"/>
          <w:numId w:val="1"/>
        </w:numPr>
        <w:jc w:val="both"/>
        <w:rPr>
          <w:b/>
          <w:bCs/>
          <w:lang w:val="en-US"/>
        </w:rPr>
      </w:pPr>
      <w:r w:rsidRPr="00796261">
        <w:rPr>
          <w:b/>
          <w:bCs/>
          <w:lang w:val="en-US"/>
        </w:rPr>
        <w:t>Commitment</w:t>
      </w:r>
    </w:p>
    <w:p w:rsidR="00BF6FD9" w:rsidRPr="00796261" w:rsidRDefault="00BF6FD9" w:rsidP="00BF6FD9">
      <w:pPr>
        <w:jc w:val="both"/>
        <w:rPr>
          <w:bCs/>
          <w:lang w:val="en-US"/>
        </w:rPr>
      </w:pPr>
      <w:r w:rsidRPr="00796261">
        <w:rPr>
          <w:bCs/>
          <w:lang w:val="en-US"/>
        </w:rPr>
        <w:t>We honor all our commitments. We take ownership with accountability and deliver on all our commitments.</w:t>
      </w:r>
    </w:p>
    <w:p w:rsidR="00BF6FD9" w:rsidRPr="00796261" w:rsidRDefault="00BF6FD9" w:rsidP="00BF6FD9">
      <w:pPr>
        <w:numPr>
          <w:ilvl w:val="0"/>
          <w:numId w:val="1"/>
        </w:numPr>
        <w:jc w:val="both"/>
        <w:rPr>
          <w:b/>
          <w:bCs/>
          <w:lang w:val="en-US"/>
        </w:rPr>
      </w:pPr>
      <w:r w:rsidRPr="00796261">
        <w:rPr>
          <w:b/>
          <w:bCs/>
          <w:lang w:val="en-US"/>
        </w:rPr>
        <w:t>Honesty</w:t>
      </w:r>
    </w:p>
    <w:p w:rsidR="00BF6FD9" w:rsidRPr="00796261" w:rsidRDefault="00BF6FD9" w:rsidP="00BF6FD9">
      <w:pPr>
        <w:jc w:val="both"/>
        <w:rPr>
          <w:bCs/>
          <w:lang w:val="en-US"/>
        </w:rPr>
      </w:pPr>
      <w:r w:rsidRPr="00796261">
        <w:rPr>
          <w:bCs/>
          <w:lang w:val="en-US"/>
        </w:rPr>
        <w:t>We conduct ourselves and interact with integrity, transparency and honesty</w:t>
      </w:r>
    </w:p>
    <w:p w:rsidR="00BF6FD9" w:rsidRPr="00796261" w:rsidRDefault="00BF6FD9" w:rsidP="00BF6FD9">
      <w:pPr>
        <w:numPr>
          <w:ilvl w:val="0"/>
          <w:numId w:val="1"/>
        </w:numPr>
        <w:jc w:val="both"/>
        <w:rPr>
          <w:b/>
          <w:bCs/>
          <w:lang w:val="en-US"/>
        </w:rPr>
      </w:pPr>
      <w:r w:rsidRPr="00796261">
        <w:rPr>
          <w:b/>
          <w:bCs/>
          <w:lang w:val="en-US"/>
        </w:rPr>
        <w:t>Service Orientated</w:t>
      </w:r>
    </w:p>
    <w:p w:rsidR="00BF6FD9" w:rsidRPr="00796261" w:rsidRDefault="00BF6FD9" w:rsidP="00BF6FD9">
      <w:pPr>
        <w:jc w:val="both"/>
        <w:rPr>
          <w:bCs/>
          <w:lang w:val="en-US"/>
        </w:rPr>
      </w:pPr>
      <w:r w:rsidRPr="00796261">
        <w:rPr>
          <w:bCs/>
          <w:lang w:val="en-US"/>
        </w:rPr>
        <w:t xml:space="preserve">We are committed to ensure service excellence for our witnesses and their caregivers in order to meet their needs and concerns and thereby contribute towards the reduction of secondary </w:t>
      </w:r>
      <w:proofErr w:type="spellStart"/>
      <w:r w:rsidRPr="00796261">
        <w:rPr>
          <w:bCs/>
          <w:lang w:val="en-US"/>
        </w:rPr>
        <w:t>traumatisation</w:t>
      </w:r>
      <w:proofErr w:type="spellEnd"/>
      <w:r w:rsidRPr="00796261">
        <w:rPr>
          <w:bCs/>
          <w:lang w:val="en-US"/>
        </w:rPr>
        <w:t>.</w:t>
      </w:r>
    </w:p>
    <w:p w:rsidR="00BF6FD9" w:rsidRPr="00796261" w:rsidRDefault="00BF6FD9" w:rsidP="00BF6FD9">
      <w:pPr>
        <w:numPr>
          <w:ilvl w:val="0"/>
          <w:numId w:val="1"/>
        </w:numPr>
        <w:jc w:val="both"/>
        <w:rPr>
          <w:b/>
          <w:bCs/>
          <w:lang w:val="en-US"/>
        </w:rPr>
      </w:pPr>
      <w:r w:rsidRPr="00796261">
        <w:rPr>
          <w:b/>
          <w:bCs/>
          <w:lang w:val="en-US"/>
        </w:rPr>
        <w:t>Professionalism</w:t>
      </w:r>
    </w:p>
    <w:p w:rsidR="00BF6FD9" w:rsidRPr="00796261" w:rsidRDefault="00BF6FD9" w:rsidP="00BF6FD9">
      <w:pPr>
        <w:jc w:val="both"/>
        <w:rPr>
          <w:bCs/>
          <w:lang w:val="en-US"/>
        </w:rPr>
      </w:pPr>
      <w:r w:rsidRPr="00796261">
        <w:rPr>
          <w:bCs/>
          <w:lang w:val="en-US"/>
        </w:rPr>
        <w:t>In pursuit of excellence we strive to know what to do, when to do it, how to do it, and then to really do it with quality</w:t>
      </w:r>
    </w:p>
    <w:p w:rsidR="00BF6FD9" w:rsidRPr="00796261" w:rsidRDefault="00BF6FD9" w:rsidP="00BF6FD9">
      <w:pPr>
        <w:numPr>
          <w:ilvl w:val="0"/>
          <w:numId w:val="1"/>
        </w:numPr>
        <w:jc w:val="both"/>
        <w:rPr>
          <w:b/>
          <w:bCs/>
          <w:lang w:val="en-US"/>
        </w:rPr>
      </w:pPr>
      <w:r w:rsidRPr="00796261">
        <w:rPr>
          <w:b/>
          <w:bCs/>
          <w:lang w:val="en-US"/>
        </w:rPr>
        <w:t>Easy to work with</w:t>
      </w:r>
    </w:p>
    <w:p w:rsidR="00BF6FD9" w:rsidRPr="00796261" w:rsidRDefault="00BF6FD9" w:rsidP="00BF6FD9">
      <w:pPr>
        <w:jc w:val="both"/>
        <w:rPr>
          <w:bCs/>
          <w:lang w:val="en-US"/>
        </w:rPr>
      </w:pPr>
      <w:r w:rsidRPr="00796261">
        <w:rPr>
          <w:bCs/>
          <w:lang w:val="en-US"/>
        </w:rPr>
        <w:t>We strive to build long term relationships and strive to be the top court preparation service in South Africa and beyond</w:t>
      </w:r>
    </w:p>
    <w:p w:rsidR="00BF6FD9" w:rsidRPr="00796261" w:rsidRDefault="00BF6FD9" w:rsidP="00BF6FD9">
      <w:pPr>
        <w:numPr>
          <w:ilvl w:val="0"/>
          <w:numId w:val="1"/>
        </w:numPr>
        <w:jc w:val="both"/>
        <w:rPr>
          <w:b/>
          <w:bCs/>
          <w:lang w:val="en-US"/>
        </w:rPr>
      </w:pPr>
      <w:r w:rsidRPr="00796261">
        <w:rPr>
          <w:b/>
          <w:bCs/>
          <w:lang w:val="en-US"/>
        </w:rPr>
        <w:t>Purposeful partnerships</w:t>
      </w:r>
    </w:p>
    <w:p w:rsidR="00F5417F" w:rsidRPr="00A528FE" w:rsidRDefault="00BF6FD9" w:rsidP="00BF6FD9">
      <w:pPr>
        <w:jc w:val="both"/>
        <w:rPr>
          <w:bCs/>
          <w:lang w:val="en-US"/>
        </w:rPr>
      </w:pPr>
      <w:r w:rsidRPr="00796261">
        <w:rPr>
          <w:bCs/>
          <w:lang w:val="en-US"/>
        </w:rPr>
        <w:t>We endeavor to add value to others, lessening their load and lifting them up, doing all the good we can, to all the people we can, in all the ways we can, as long as ever we can.  10% of life is made up of what happens to you. 90% of life is decided by how you react.</w:t>
      </w:r>
    </w:p>
    <w:p w:rsidR="00BF6FD9" w:rsidRPr="00796261" w:rsidRDefault="00BF6FD9" w:rsidP="00BF6FD9">
      <w:pPr>
        <w:jc w:val="both"/>
        <w:rPr>
          <w:b/>
          <w:bCs/>
          <w:lang w:val="en-US"/>
        </w:rPr>
      </w:pPr>
      <w:r w:rsidRPr="00796261">
        <w:rPr>
          <w:b/>
          <w:bCs/>
          <w:lang w:val="en-US"/>
        </w:rPr>
        <w:t>Our commitment:</w:t>
      </w:r>
    </w:p>
    <w:p w:rsidR="00BF6FD9" w:rsidRPr="00796261" w:rsidRDefault="00BF6FD9" w:rsidP="00BF6FD9">
      <w:pPr>
        <w:jc w:val="both"/>
        <w:rPr>
          <w:bCs/>
          <w:lang w:val="en-US"/>
        </w:rPr>
      </w:pPr>
      <w:r w:rsidRPr="00796261">
        <w:rPr>
          <w:bCs/>
          <w:lang w:val="en-US"/>
        </w:rPr>
        <w:t xml:space="preserve">We recognize that values cannot be legislated; they must be lived. No document can substitute for the attitudes, decisions and actions that make up the fabric of our life and work. Therefore we commit with each other, with God’s help, to do our utmost individually and as a collective within the </w:t>
      </w:r>
      <w:r w:rsidRPr="00796261">
        <w:rPr>
          <w:bCs/>
          <w:lang w:val="en-US"/>
        </w:rPr>
        <w:lastRenderedPageBreak/>
        <w:t>NPA to uphold these Core Values, to honor them in our decisions, to express them in our relationships and to act consistently with them wherever and whenever we work with victims of crime.</w:t>
      </w:r>
    </w:p>
    <w:p w:rsidR="00BF6FD9" w:rsidRPr="008D0574" w:rsidRDefault="00BF6FD9" w:rsidP="00BF6FD9">
      <w:pPr>
        <w:jc w:val="both"/>
        <w:rPr>
          <w:b/>
          <w:bCs/>
          <w:color w:val="4F81BD" w:themeColor="accent1"/>
          <w:sz w:val="24"/>
          <w:szCs w:val="24"/>
          <w:lang w:val="en-US"/>
        </w:rPr>
      </w:pPr>
      <w:r w:rsidRPr="008D0574">
        <w:rPr>
          <w:b/>
          <w:bCs/>
          <w:color w:val="4F81BD" w:themeColor="accent1"/>
          <w:sz w:val="24"/>
          <w:szCs w:val="24"/>
          <w:lang w:val="en-US"/>
        </w:rPr>
        <w:t>OVERALL AIMS:</w:t>
      </w:r>
    </w:p>
    <w:p w:rsidR="00BF6FD9" w:rsidRPr="00796261" w:rsidRDefault="00BF6FD9" w:rsidP="00BF6FD9">
      <w:pPr>
        <w:jc w:val="both"/>
        <w:rPr>
          <w:bCs/>
          <w:lang w:val="en-US"/>
        </w:rPr>
      </w:pPr>
      <w:r w:rsidRPr="00796261">
        <w:rPr>
          <w:bCs/>
          <w:lang w:val="en-US"/>
        </w:rPr>
        <w:t>It is within this conceptual framework that the government and civil society has defined its customers as –</w:t>
      </w:r>
    </w:p>
    <w:p w:rsidR="00BF6FD9" w:rsidRPr="00796261" w:rsidRDefault="00BF6FD9" w:rsidP="00BF6FD9">
      <w:pPr>
        <w:jc w:val="both"/>
        <w:rPr>
          <w:bCs/>
          <w:lang w:val="en-US"/>
        </w:rPr>
      </w:pPr>
      <w:r w:rsidRPr="00796261">
        <w:rPr>
          <w:bCs/>
          <w:lang w:val="en-US"/>
        </w:rPr>
        <w:t>•</w:t>
      </w:r>
      <w:r w:rsidRPr="00796261">
        <w:rPr>
          <w:bCs/>
          <w:lang w:val="en-US"/>
        </w:rPr>
        <w:tab/>
      </w:r>
      <w:r w:rsidRPr="00796261">
        <w:rPr>
          <w:b/>
          <w:bCs/>
          <w:lang w:val="en-US"/>
        </w:rPr>
        <w:t>The Vulnerable</w:t>
      </w:r>
      <w:r w:rsidRPr="00796261">
        <w:rPr>
          <w:bCs/>
          <w:lang w:val="en-US"/>
        </w:rPr>
        <w:t>: all citizens are vulnerable to crime. (</w:t>
      </w:r>
      <w:proofErr w:type="gramStart"/>
      <w:r w:rsidRPr="00796261">
        <w:rPr>
          <w:bCs/>
          <w:lang w:val="en-US"/>
        </w:rPr>
        <w:t>i.e</w:t>
      </w:r>
      <w:proofErr w:type="gramEnd"/>
      <w:r w:rsidRPr="00796261">
        <w:rPr>
          <w:bCs/>
          <w:lang w:val="en-US"/>
        </w:rPr>
        <w:t xml:space="preserve">. those natural or juristic persons that find themselves at risk of </w:t>
      </w:r>
      <w:proofErr w:type="spellStart"/>
      <w:r w:rsidRPr="00796261">
        <w:rPr>
          <w:bCs/>
          <w:lang w:val="en-US"/>
        </w:rPr>
        <w:t>victimisation</w:t>
      </w:r>
      <w:proofErr w:type="spellEnd"/>
      <w:r w:rsidRPr="00796261">
        <w:rPr>
          <w:bCs/>
          <w:lang w:val="en-US"/>
        </w:rPr>
        <w:t>)</w:t>
      </w:r>
    </w:p>
    <w:p w:rsidR="00BF6FD9" w:rsidRDefault="00BF6FD9" w:rsidP="00BF6FD9">
      <w:pPr>
        <w:jc w:val="both"/>
        <w:rPr>
          <w:bCs/>
          <w:lang w:val="en-US"/>
        </w:rPr>
      </w:pPr>
      <w:r w:rsidRPr="00796261">
        <w:rPr>
          <w:bCs/>
          <w:lang w:val="en-US"/>
        </w:rPr>
        <w:t>•</w:t>
      </w:r>
      <w:r w:rsidRPr="00796261">
        <w:rPr>
          <w:bCs/>
          <w:lang w:val="en-US"/>
        </w:rPr>
        <w:tab/>
      </w:r>
      <w:r w:rsidRPr="00796261">
        <w:rPr>
          <w:b/>
          <w:bCs/>
          <w:lang w:val="en-US"/>
        </w:rPr>
        <w:t>Victims of crime</w:t>
      </w:r>
      <w:r w:rsidRPr="00796261">
        <w:rPr>
          <w:bCs/>
          <w:lang w:val="en-US"/>
        </w:rPr>
        <w:t xml:space="preserve"> (i.e. those natural or juristic persons who, as per the United Nations Declaration of Basic Principles of Justice for Victims of Crime, have suffered direct harm, including physical or mental injury, emotional suffering, economic loss or substantial impairment of their fundamental rights, through acts or omissions that are in violation of criminal laws).</w:t>
      </w:r>
    </w:p>
    <w:p w:rsidR="00BF6FD9" w:rsidRPr="008D0574" w:rsidRDefault="00BF6FD9" w:rsidP="00BF6FD9">
      <w:pPr>
        <w:jc w:val="both"/>
        <w:rPr>
          <w:b/>
          <w:bCs/>
          <w:color w:val="4F81BD" w:themeColor="accent1"/>
          <w:sz w:val="24"/>
          <w:szCs w:val="24"/>
          <w:lang w:val="en-US"/>
        </w:rPr>
      </w:pPr>
      <w:r w:rsidRPr="008D0574">
        <w:rPr>
          <w:b/>
          <w:bCs/>
          <w:color w:val="4F81BD" w:themeColor="accent1"/>
          <w:sz w:val="24"/>
          <w:szCs w:val="24"/>
          <w:lang w:val="en-US"/>
        </w:rPr>
        <w:t>SERVICES</w:t>
      </w:r>
    </w:p>
    <w:p w:rsidR="00A87C84" w:rsidRDefault="00BF6FD9" w:rsidP="005A07C9">
      <w:pPr>
        <w:jc w:val="both"/>
        <w:rPr>
          <w:bCs/>
          <w:lang w:val="en-US"/>
        </w:rPr>
      </w:pPr>
      <w:r>
        <w:rPr>
          <w:bCs/>
          <w:lang w:val="en-US"/>
        </w:rPr>
        <w:t>The program operates in High and lower courts in all 9 provinces within S</w:t>
      </w:r>
      <w:r w:rsidR="00A87C84">
        <w:rPr>
          <w:bCs/>
          <w:lang w:val="en-US"/>
        </w:rPr>
        <w:t>outh Africa. Court Preparation O</w:t>
      </w:r>
      <w:r>
        <w:rPr>
          <w:bCs/>
          <w:lang w:val="en-US"/>
        </w:rPr>
        <w:t>fficers are based at 75 courts and assist nationally</w:t>
      </w:r>
      <w:r w:rsidR="00A87C84">
        <w:rPr>
          <w:bCs/>
          <w:lang w:val="en-US"/>
        </w:rPr>
        <w:t>:</w:t>
      </w:r>
    </w:p>
    <w:p w:rsidR="00A87C84" w:rsidRDefault="00AD53B5" w:rsidP="00A87C84">
      <w:pPr>
        <w:pStyle w:val="ListParagraph"/>
        <w:numPr>
          <w:ilvl w:val="0"/>
          <w:numId w:val="1"/>
        </w:numPr>
        <w:jc w:val="both"/>
        <w:rPr>
          <w:bCs/>
          <w:lang w:val="en-US"/>
        </w:rPr>
      </w:pPr>
      <w:r>
        <w:rPr>
          <w:bCs/>
          <w:lang w:val="en-US"/>
        </w:rPr>
        <w:t>During the financial year of 2</w:t>
      </w:r>
      <w:r w:rsidR="00A87C84" w:rsidRPr="00A87C84">
        <w:rPr>
          <w:bCs/>
          <w:lang w:val="en-US"/>
        </w:rPr>
        <w:t xml:space="preserve">009/10 </w:t>
      </w:r>
      <w:r>
        <w:rPr>
          <w:bCs/>
          <w:lang w:val="en-US"/>
        </w:rPr>
        <w:t xml:space="preserve">the </w:t>
      </w:r>
      <w:r w:rsidR="00A87C84" w:rsidRPr="00A87C84">
        <w:rPr>
          <w:bCs/>
          <w:lang w:val="en-US"/>
        </w:rPr>
        <w:t xml:space="preserve">total </w:t>
      </w:r>
      <w:r w:rsidR="001A6C1A">
        <w:rPr>
          <w:bCs/>
          <w:lang w:val="en-US"/>
        </w:rPr>
        <w:t xml:space="preserve">victims / </w:t>
      </w:r>
      <w:r w:rsidR="00A87C84" w:rsidRPr="00A87C84">
        <w:rPr>
          <w:bCs/>
          <w:lang w:val="en-US"/>
        </w:rPr>
        <w:t xml:space="preserve">witnesses assisted </w:t>
      </w:r>
      <w:r w:rsidR="001A6C1A">
        <w:rPr>
          <w:bCs/>
          <w:lang w:val="en-US"/>
        </w:rPr>
        <w:t xml:space="preserve">were 65’315 and </w:t>
      </w:r>
      <w:r>
        <w:rPr>
          <w:bCs/>
          <w:lang w:val="en-US"/>
        </w:rPr>
        <w:t xml:space="preserve">of which the </w:t>
      </w:r>
      <w:r w:rsidR="00A87C84" w:rsidRPr="00A87C84">
        <w:rPr>
          <w:bCs/>
          <w:lang w:val="en-US"/>
        </w:rPr>
        <w:t xml:space="preserve">witnesses under the age of 18 </w:t>
      </w:r>
      <w:r w:rsidR="001A6C1A">
        <w:rPr>
          <w:bCs/>
          <w:lang w:val="en-US"/>
        </w:rPr>
        <w:t xml:space="preserve">was </w:t>
      </w:r>
      <w:r w:rsidR="00A87C84" w:rsidRPr="00A87C84">
        <w:rPr>
          <w:bCs/>
          <w:lang w:val="en-US"/>
        </w:rPr>
        <w:t>18’877</w:t>
      </w:r>
    </w:p>
    <w:p w:rsidR="00A87C84" w:rsidRDefault="00AD53B5" w:rsidP="00A87C84">
      <w:pPr>
        <w:pStyle w:val="ListParagraph"/>
        <w:numPr>
          <w:ilvl w:val="0"/>
          <w:numId w:val="1"/>
        </w:numPr>
        <w:jc w:val="both"/>
        <w:rPr>
          <w:bCs/>
          <w:lang w:val="en-US"/>
        </w:rPr>
      </w:pPr>
      <w:r>
        <w:rPr>
          <w:bCs/>
          <w:lang w:val="en-US"/>
        </w:rPr>
        <w:t xml:space="preserve">In </w:t>
      </w:r>
      <w:r w:rsidR="00A87C84" w:rsidRPr="00A87C84">
        <w:rPr>
          <w:bCs/>
          <w:lang w:val="en-US"/>
        </w:rPr>
        <w:t>2010/11</w:t>
      </w:r>
      <w:r>
        <w:rPr>
          <w:bCs/>
          <w:lang w:val="en-US"/>
        </w:rPr>
        <w:t xml:space="preserve"> FY</w:t>
      </w:r>
      <w:r w:rsidR="00A87C84" w:rsidRPr="00A87C84">
        <w:rPr>
          <w:bCs/>
          <w:lang w:val="en-US"/>
        </w:rPr>
        <w:t xml:space="preserve"> </w:t>
      </w:r>
      <w:r w:rsidR="001A6C1A">
        <w:rPr>
          <w:bCs/>
          <w:lang w:val="en-US"/>
        </w:rPr>
        <w:t>total witnesses assisted 68’962  and</w:t>
      </w:r>
      <w:r w:rsidR="00A87C84" w:rsidRPr="00A87C84">
        <w:rPr>
          <w:bCs/>
          <w:lang w:val="en-US"/>
        </w:rPr>
        <w:t xml:space="preserve"> </w:t>
      </w:r>
      <w:r w:rsidR="001A6C1A">
        <w:rPr>
          <w:bCs/>
          <w:lang w:val="en-US"/>
        </w:rPr>
        <w:t xml:space="preserve">of that </w:t>
      </w:r>
      <w:r w:rsidR="00A87C84" w:rsidRPr="00A87C84">
        <w:rPr>
          <w:bCs/>
          <w:lang w:val="en-US"/>
        </w:rPr>
        <w:t xml:space="preserve">children </w:t>
      </w:r>
      <w:r w:rsidR="001A6C1A">
        <w:rPr>
          <w:bCs/>
          <w:lang w:val="en-US"/>
        </w:rPr>
        <w:t xml:space="preserve">assisted under the age of 18yrs </w:t>
      </w:r>
      <w:r w:rsidR="00A87C84" w:rsidRPr="00A87C84">
        <w:rPr>
          <w:bCs/>
          <w:lang w:val="en-US"/>
        </w:rPr>
        <w:t>18’605</w:t>
      </w:r>
    </w:p>
    <w:p w:rsidR="00A87C84" w:rsidRDefault="00A87C84" w:rsidP="001A6C1A">
      <w:pPr>
        <w:pStyle w:val="ListParagraph"/>
        <w:numPr>
          <w:ilvl w:val="0"/>
          <w:numId w:val="1"/>
        </w:numPr>
        <w:jc w:val="both"/>
        <w:rPr>
          <w:bCs/>
          <w:lang w:val="en-US"/>
        </w:rPr>
      </w:pPr>
      <w:r w:rsidRPr="00A87C84">
        <w:rPr>
          <w:bCs/>
          <w:lang w:val="en-US"/>
        </w:rPr>
        <w:t xml:space="preserve">2011/12 </w:t>
      </w:r>
      <w:r w:rsidR="00AD53B5">
        <w:rPr>
          <w:bCs/>
          <w:lang w:val="en-US"/>
        </w:rPr>
        <w:t xml:space="preserve">FY </w:t>
      </w:r>
      <w:r w:rsidR="001A6C1A">
        <w:rPr>
          <w:bCs/>
          <w:lang w:val="en-US"/>
        </w:rPr>
        <w:t xml:space="preserve">total witnesses were 52’816 of that a total of </w:t>
      </w:r>
      <w:r w:rsidR="001A6C1A" w:rsidRPr="001A6C1A">
        <w:rPr>
          <w:bCs/>
          <w:lang w:val="en-US"/>
        </w:rPr>
        <w:t>13’642</w:t>
      </w:r>
      <w:r w:rsidRPr="00A87C84">
        <w:rPr>
          <w:bCs/>
          <w:lang w:val="en-US"/>
        </w:rPr>
        <w:t xml:space="preserve"> children </w:t>
      </w:r>
      <w:r w:rsidR="00AD53B5">
        <w:rPr>
          <w:bCs/>
          <w:lang w:val="en-US"/>
        </w:rPr>
        <w:t>were assisted</w:t>
      </w:r>
    </w:p>
    <w:p w:rsidR="00A87C84" w:rsidRPr="00A87C84" w:rsidRDefault="00A87C84" w:rsidP="00A87C84">
      <w:pPr>
        <w:pStyle w:val="ListParagraph"/>
        <w:numPr>
          <w:ilvl w:val="0"/>
          <w:numId w:val="1"/>
        </w:numPr>
        <w:rPr>
          <w:bCs/>
          <w:lang w:val="en-US"/>
        </w:rPr>
      </w:pPr>
      <w:r w:rsidRPr="00A87C84">
        <w:rPr>
          <w:bCs/>
          <w:lang w:val="en-US"/>
        </w:rPr>
        <w:t xml:space="preserve">2012/2013 </w:t>
      </w:r>
      <w:r w:rsidR="00AD53B5">
        <w:rPr>
          <w:bCs/>
          <w:lang w:val="en-US"/>
        </w:rPr>
        <w:t>FY total witnesses assisted was</w:t>
      </w:r>
      <w:r w:rsidRPr="00A87C84">
        <w:rPr>
          <w:bCs/>
          <w:lang w:val="en-US"/>
        </w:rPr>
        <w:t xml:space="preserve"> 91</w:t>
      </w:r>
      <w:r w:rsidR="001A6C1A">
        <w:rPr>
          <w:bCs/>
          <w:lang w:val="en-US"/>
        </w:rPr>
        <w:t>’</w:t>
      </w:r>
      <w:r w:rsidRPr="00A87C84">
        <w:rPr>
          <w:bCs/>
          <w:lang w:val="en-US"/>
        </w:rPr>
        <w:t>255 of which 22</w:t>
      </w:r>
      <w:r w:rsidR="001A6C1A">
        <w:rPr>
          <w:bCs/>
          <w:lang w:val="en-US"/>
        </w:rPr>
        <w:t>’</w:t>
      </w:r>
      <w:r w:rsidRPr="00A87C84">
        <w:rPr>
          <w:bCs/>
          <w:lang w:val="en-US"/>
        </w:rPr>
        <w:t xml:space="preserve">097 were children under the age of 18 </w:t>
      </w:r>
      <w:proofErr w:type="spellStart"/>
      <w:r w:rsidRPr="00A87C84">
        <w:rPr>
          <w:bCs/>
          <w:lang w:val="en-US"/>
        </w:rPr>
        <w:t>yrs</w:t>
      </w:r>
      <w:proofErr w:type="spellEnd"/>
      <w:r w:rsidRPr="00A87C84">
        <w:rPr>
          <w:bCs/>
          <w:lang w:val="en-US"/>
        </w:rPr>
        <w:t xml:space="preserve">; </w:t>
      </w:r>
    </w:p>
    <w:p w:rsidR="00A87C84" w:rsidRDefault="00AD53B5" w:rsidP="00A87C84">
      <w:pPr>
        <w:pStyle w:val="ListParagraph"/>
        <w:numPr>
          <w:ilvl w:val="0"/>
          <w:numId w:val="1"/>
        </w:numPr>
        <w:jc w:val="both"/>
        <w:rPr>
          <w:bCs/>
          <w:lang w:val="en-US"/>
        </w:rPr>
      </w:pPr>
      <w:r>
        <w:rPr>
          <w:bCs/>
          <w:lang w:val="en-US"/>
        </w:rPr>
        <w:t xml:space="preserve">During 2013 /2014 FY total </w:t>
      </w:r>
      <w:r w:rsidR="00BF6FD9" w:rsidRPr="00A87C84">
        <w:rPr>
          <w:bCs/>
          <w:lang w:val="en-US"/>
        </w:rPr>
        <w:t>94</w:t>
      </w:r>
      <w:r w:rsidR="001A6C1A">
        <w:rPr>
          <w:bCs/>
          <w:lang w:val="en-US"/>
        </w:rPr>
        <w:t>’</w:t>
      </w:r>
      <w:r w:rsidR="00A87C84">
        <w:rPr>
          <w:bCs/>
          <w:lang w:val="en-US"/>
        </w:rPr>
        <w:t xml:space="preserve"> 975 victims / witnesses </w:t>
      </w:r>
      <w:r w:rsidR="00A87C84" w:rsidRPr="00A87C84">
        <w:rPr>
          <w:bCs/>
          <w:lang w:val="en-US"/>
        </w:rPr>
        <w:t>of which 21</w:t>
      </w:r>
      <w:r w:rsidR="001A6C1A">
        <w:rPr>
          <w:bCs/>
          <w:lang w:val="en-US"/>
        </w:rPr>
        <w:t>’3</w:t>
      </w:r>
      <w:r w:rsidR="00A87C84" w:rsidRPr="00A87C84">
        <w:rPr>
          <w:bCs/>
          <w:lang w:val="en-US"/>
        </w:rPr>
        <w:t xml:space="preserve">71 were children under the age of 18 </w:t>
      </w:r>
      <w:proofErr w:type="spellStart"/>
      <w:r w:rsidR="00A87C84" w:rsidRPr="00A87C84">
        <w:rPr>
          <w:bCs/>
          <w:lang w:val="en-US"/>
        </w:rPr>
        <w:t>yrs</w:t>
      </w:r>
      <w:proofErr w:type="spellEnd"/>
    </w:p>
    <w:p w:rsidR="00A87C84" w:rsidRDefault="00AD53B5" w:rsidP="001A6C1A">
      <w:pPr>
        <w:pStyle w:val="ListParagraph"/>
        <w:numPr>
          <w:ilvl w:val="0"/>
          <w:numId w:val="1"/>
        </w:numPr>
        <w:jc w:val="both"/>
        <w:rPr>
          <w:bCs/>
          <w:lang w:val="en-US"/>
        </w:rPr>
      </w:pPr>
      <w:r>
        <w:rPr>
          <w:bCs/>
          <w:lang w:val="en-US"/>
        </w:rPr>
        <w:t xml:space="preserve">In </w:t>
      </w:r>
      <w:r w:rsidR="001A6C1A">
        <w:rPr>
          <w:bCs/>
          <w:lang w:val="en-US"/>
        </w:rPr>
        <w:t xml:space="preserve">2014/2015 </w:t>
      </w:r>
      <w:r>
        <w:rPr>
          <w:bCs/>
          <w:lang w:val="en-US"/>
        </w:rPr>
        <w:t>FY total witnesses assisted was</w:t>
      </w:r>
      <w:r w:rsidR="001A6C1A">
        <w:rPr>
          <w:bCs/>
          <w:lang w:val="en-US"/>
        </w:rPr>
        <w:t xml:space="preserve"> 10</w:t>
      </w:r>
      <w:r w:rsidR="00A87C84">
        <w:rPr>
          <w:bCs/>
          <w:lang w:val="en-US"/>
        </w:rPr>
        <w:t>4</w:t>
      </w:r>
      <w:r w:rsidR="001A6C1A">
        <w:rPr>
          <w:bCs/>
          <w:lang w:val="en-US"/>
        </w:rPr>
        <w:t xml:space="preserve">’847 </w:t>
      </w:r>
      <w:r>
        <w:rPr>
          <w:bCs/>
          <w:lang w:val="en-US"/>
        </w:rPr>
        <w:t>of which the t</w:t>
      </w:r>
      <w:r w:rsidR="001A6C1A" w:rsidRPr="001A6C1A">
        <w:rPr>
          <w:bCs/>
          <w:lang w:val="en-US"/>
        </w:rPr>
        <w:t>otal</w:t>
      </w:r>
      <w:r w:rsidR="001A6C1A">
        <w:rPr>
          <w:bCs/>
          <w:lang w:val="en-US"/>
        </w:rPr>
        <w:t xml:space="preserve"> children assisted  </w:t>
      </w:r>
      <w:r w:rsidR="001A6C1A" w:rsidRPr="001A6C1A">
        <w:rPr>
          <w:bCs/>
          <w:lang w:val="en-US"/>
        </w:rPr>
        <w:t>22</w:t>
      </w:r>
      <w:r w:rsidR="001A6C1A">
        <w:rPr>
          <w:bCs/>
          <w:lang w:val="en-US"/>
        </w:rPr>
        <w:t>’</w:t>
      </w:r>
      <w:r w:rsidR="001A6C1A" w:rsidRPr="001A6C1A">
        <w:rPr>
          <w:bCs/>
          <w:lang w:val="en-US"/>
        </w:rPr>
        <w:t>276</w:t>
      </w:r>
    </w:p>
    <w:p w:rsidR="00A87C84" w:rsidRPr="001A6C1A" w:rsidRDefault="00A87C84" w:rsidP="005A07C9">
      <w:pPr>
        <w:pStyle w:val="ListParagraph"/>
        <w:numPr>
          <w:ilvl w:val="0"/>
          <w:numId w:val="1"/>
        </w:numPr>
        <w:jc w:val="both"/>
        <w:rPr>
          <w:bCs/>
          <w:lang w:val="en-US"/>
        </w:rPr>
      </w:pPr>
      <w:r>
        <w:rPr>
          <w:bCs/>
          <w:lang w:val="en-US"/>
        </w:rPr>
        <w:t xml:space="preserve">2015/2016 </w:t>
      </w:r>
      <w:r w:rsidR="00AD53B5">
        <w:rPr>
          <w:bCs/>
          <w:lang w:val="en-US"/>
        </w:rPr>
        <w:t xml:space="preserve">FY </w:t>
      </w:r>
      <w:r>
        <w:rPr>
          <w:bCs/>
          <w:lang w:val="en-US"/>
        </w:rPr>
        <w:t>witnesses assisted</w:t>
      </w:r>
      <w:r w:rsidR="005A07C9" w:rsidRPr="00A87C84">
        <w:rPr>
          <w:bCs/>
          <w:lang w:val="en-US"/>
        </w:rPr>
        <w:t xml:space="preserve"> </w:t>
      </w:r>
      <w:r w:rsidR="00AD53B5">
        <w:rPr>
          <w:bCs/>
          <w:lang w:val="en-US"/>
        </w:rPr>
        <w:t>totaled</w:t>
      </w:r>
      <w:r w:rsidR="005A07C9" w:rsidRPr="00A87C84">
        <w:rPr>
          <w:bCs/>
          <w:lang w:val="en-US"/>
        </w:rPr>
        <w:t xml:space="preserve"> 111</w:t>
      </w:r>
      <w:r>
        <w:rPr>
          <w:bCs/>
          <w:lang w:val="en-US"/>
        </w:rPr>
        <w:t>’</w:t>
      </w:r>
      <w:r w:rsidR="005A07C9" w:rsidRPr="00A87C84">
        <w:rPr>
          <w:bCs/>
          <w:lang w:val="en-US"/>
        </w:rPr>
        <w:t>426</w:t>
      </w:r>
      <w:r>
        <w:rPr>
          <w:bCs/>
          <w:lang w:val="en-US"/>
        </w:rPr>
        <w:t xml:space="preserve"> </w:t>
      </w:r>
      <w:r w:rsidR="00AD53B5">
        <w:rPr>
          <w:bCs/>
          <w:lang w:val="en-US"/>
        </w:rPr>
        <w:t xml:space="preserve">of which </w:t>
      </w:r>
      <w:r>
        <w:rPr>
          <w:bCs/>
          <w:lang w:val="en-US"/>
        </w:rPr>
        <w:t xml:space="preserve"> </w:t>
      </w:r>
      <w:r w:rsidRPr="00A87C84">
        <w:rPr>
          <w:bCs/>
          <w:lang w:val="en-US"/>
        </w:rPr>
        <w:t>27’427</w:t>
      </w:r>
      <w:r>
        <w:rPr>
          <w:bCs/>
          <w:lang w:val="en-US"/>
        </w:rPr>
        <w:t xml:space="preserve"> </w:t>
      </w:r>
      <w:r w:rsidR="005A07C9" w:rsidRPr="00A87C84">
        <w:rPr>
          <w:bCs/>
          <w:lang w:val="en-US"/>
        </w:rPr>
        <w:t xml:space="preserve">children </w:t>
      </w:r>
      <w:r>
        <w:rPr>
          <w:bCs/>
          <w:lang w:val="en-US"/>
        </w:rPr>
        <w:t xml:space="preserve">under the age of 18 </w:t>
      </w:r>
      <w:proofErr w:type="spellStart"/>
      <w:r>
        <w:rPr>
          <w:bCs/>
          <w:lang w:val="en-US"/>
        </w:rPr>
        <w:t>yrs</w:t>
      </w:r>
      <w:proofErr w:type="spellEnd"/>
      <w:r>
        <w:rPr>
          <w:bCs/>
          <w:lang w:val="en-US"/>
        </w:rPr>
        <w:t xml:space="preserve"> </w:t>
      </w:r>
    </w:p>
    <w:p w:rsidR="00BF6FD9" w:rsidRPr="00796261" w:rsidRDefault="00BF6FD9" w:rsidP="00BF6FD9">
      <w:pPr>
        <w:jc w:val="both"/>
        <w:rPr>
          <w:bCs/>
          <w:lang w:val="en-US"/>
        </w:rPr>
      </w:pPr>
      <w:r>
        <w:rPr>
          <w:bCs/>
          <w:lang w:val="en-US"/>
        </w:rPr>
        <w:t>Cou</w:t>
      </w:r>
      <w:r w:rsidR="001A6C1A">
        <w:rPr>
          <w:bCs/>
          <w:lang w:val="en-US"/>
        </w:rPr>
        <w:t>rts where services are rendered, excluding periodical courts.</w:t>
      </w:r>
    </w:p>
    <w:tbl>
      <w:tblPr>
        <w:tblpPr w:leftFromText="180" w:rightFromText="180" w:vertAnchor="text" w:tblpY="1"/>
        <w:tblOverlap w:val="never"/>
        <w:tblW w:w="7158" w:type="dxa"/>
        <w:tblInd w:w="103" w:type="dxa"/>
        <w:tblLook w:val="04A0" w:firstRow="1" w:lastRow="0" w:firstColumn="1" w:lastColumn="0" w:noHBand="0" w:noVBand="1"/>
      </w:tblPr>
      <w:tblGrid>
        <w:gridCol w:w="504"/>
        <w:gridCol w:w="2089"/>
        <w:gridCol w:w="1004"/>
        <w:gridCol w:w="1581"/>
        <w:gridCol w:w="1980"/>
      </w:tblGrid>
      <w:tr w:rsidR="00BF6FD9" w:rsidRPr="00796261" w:rsidTr="001A6C1A">
        <w:trPr>
          <w:trHeight w:val="270"/>
        </w:trPr>
        <w:tc>
          <w:tcPr>
            <w:tcW w:w="50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F6FD9" w:rsidRPr="00F51E94" w:rsidRDefault="00BF6FD9" w:rsidP="001A6C1A">
            <w:pPr>
              <w:spacing w:after="0" w:line="240" w:lineRule="auto"/>
              <w:jc w:val="both"/>
              <w:rPr>
                <w:rFonts w:ascii="Calibri" w:eastAsia="Times New Roman" w:hAnsi="Calibri" w:cs="Arial"/>
                <w:b/>
                <w:bCs/>
                <w:sz w:val="24"/>
                <w:szCs w:val="24"/>
                <w:lang w:eastAsia="en-ZA"/>
              </w:rPr>
            </w:pPr>
            <w:r w:rsidRPr="00F51E94">
              <w:rPr>
                <w:rFonts w:ascii="Calibri" w:eastAsia="Times New Roman" w:hAnsi="Calibri" w:cs="Arial"/>
                <w:b/>
                <w:bCs/>
                <w:sz w:val="24"/>
                <w:szCs w:val="24"/>
                <w:lang w:eastAsia="en-ZA"/>
              </w:rPr>
              <w:t>No</w:t>
            </w:r>
          </w:p>
        </w:tc>
        <w:tc>
          <w:tcPr>
            <w:tcW w:w="208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rsidR="00BF6FD9" w:rsidRPr="00F51E94" w:rsidRDefault="00BF6FD9" w:rsidP="001A6C1A">
            <w:pPr>
              <w:spacing w:after="0" w:line="240" w:lineRule="auto"/>
              <w:jc w:val="both"/>
              <w:rPr>
                <w:rFonts w:ascii="Calibri" w:eastAsia="Times New Roman" w:hAnsi="Calibri" w:cs="Arial"/>
                <w:b/>
                <w:bCs/>
                <w:sz w:val="24"/>
                <w:szCs w:val="24"/>
                <w:lang w:eastAsia="en-ZA"/>
              </w:rPr>
            </w:pPr>
            <w:r w:rsidRPr="00F51E94">
              <w:rPr>
                <w:rFonts w:ascii="Calibri" w:eastAsia="Times New Roman" w:hAnsi="Calibri" w:cs="Arial"/>
                <w:b/>
                <w:bCs/>
                <w:sz w:val="24"/>
                <w:szCs w:val="24"/>
                <w:lang w:eastAsia="en-ZA"/>
              </w:rPr>
              <w:t>Province</w:t>
            </w:r>
          </w:p>
        </w:tc>
        <w:tc>
          <w:tcPr>
            <w:tcW w:w="1004" w:type="dxa"/>
            <w:tcBorders>
              <w:top w:val="single" w:sz="4" w:space="0" w:color="auto"/>
              <w:left w:val="nil"/>
              <w:bottom w:val="single" w:sz="4" w:space="0" w:color="auto"/>
              <w:right w:val="single" w:sz="4" w:space="0" w:color="auto"/>
            </w:tcBorders>
            <w:shd w:val="clear" w:color="auto" w:fill="8DB3E2" w:themeFill="text2" w:themeFillTint="66"/>
            <w:noWrap/>
            <w:vAlign w:val="center"/>
          </w:tcPr>
          <w:p w:rsidR="00BF6FD9" w:rsidRPr="00F51E94" w:rsidRDefault="00BF6FD9" w:rsidP="001A6C1A">
            <w:pPr>
              <w:spacing w:after="0" w:line="240" w:lineRule="auto"/>
              <w:jc w:val="both"/>
              <w:rPr>
                <w:rFonts w:ascii="Calibri" w:eastAsia="Times New Roman" w:hAnsi="Calibri" w:cs="Arial"/>
                <w:b/>
                <w:bCs/>
                <w:sz w:val="24"/>
                <w:szCs w:val="24"/>
                <w:lang w:eastAsia="en-ZA"/>
              </w:rPr>
            </w:pPr>
            <w:r w:rsidRPr="00F51E94">
              <w:rPr>
                <w:rFonts w:ascii="Calibri" w:eastAsia="Times New Roman" w:hAnsi="Calibri" w:cs="Arial"/>
                <w:b/>
                <w:bCs/>
                <w:sz w:val="24"/>
                <w:szCs w:val="24"/>
                <w:lang w:eastAsia="en-ZA"/>
              </w:rPr>
              <w:t>DPP</w:t>
            </w:r>
          </w:p>
        </w:tc>
        <w:tc>
          <w:tcPr>
            <w:tcW w:w="1581" w:type="dxa"/>
            <w:tcBorders>
              <w:top w:val="single" w:sz="4" w:space="0" w:color="auto"/>
              <w:left w:val="nil"/>
              <w:bottom w:val="single" w:sz="4" w:space="0" w:color="auto"/>
              <w:right w:val="single" w:sz="4" w:space="0" w:color="auto"/>
            </w:tcBorders>
            <w:shd w:val="clear" w:color="auto" w:fill="8DB3E2" w:themeFill="text2" w:themeFillTint="66"/>
            <w:noWrap/>
            <w:vAlign w:val="center"/>
          </w:tcPr>
          <w:p w:rsidR="00BF6FD9" w:rsidRPr="00F51E94" w:rsidRDefault="00BF6FD9" w:rsidP="001A6C1A">
            <w:pPr>
              <w:spacing w:after="0" w:line="240" w:lineRule="auto"/>
              <w:jc w:val="both"/>
              <w:rPr>
                <w:rFonts w:ascii="Calibri" w:eastAsia="Times New Roman" w:hAnsi="Calibri" w:cs="Arial"/>
                <w:b/>
                <w:bCs/>
                <w:sz w:val="24"/>
                <w:szCs w:val="24"/>
                <w:lang w:eastAsia="en-ZA"/>
              </w:rPr>
            </w:pPr>
            <w:r w:rsidRPr="00F51E94">
              <w:rPr>
                <w:rFonts w:ascii="Calibri" w:eastAsia="Times New Roman" w:hAnsi="Calibri" w:cs="Arial"/>
                <w:b/>
                <w:bCs/>
                <w:sz w:val="24"/>
                <w:szCs w:val="24"/>
                <w:lang w:eastAsia="en-ZA"/>
              </w:rPr>
              <w:t>Cluster</w:t>
            </w:r>
          </w:p>
        </w:tc>
        <w:tc>
          <w:tcPr>
            <w:tcW w:w="1980" w:type="dxa"/>
            <w:tcBorders>
              <w:top w:val="single" w:sz="4" w:space="0" w:color="auto"/>
              <w:left w:val="nil"/>
              <w:bottom w:val="single" w:sz="4" w:space="0" w:color="auto"/>
              <w:right w:val="single" w:sz="4" w:space="0" w:color="auto"/>
            </w:tcBorders>
            <w:shd w:val="clear" w:color="auto" w:fill="8DB3E2" w:themeFill="text2" w:themeFillTint="66"/>
            <w:noWrap/>
            <w:vAlign w:val="center"/>
          </w:tcPr>
          <w:p w:rsidR="00BF6FD9" w:rsidRPr="00F51E94" w:rsidRDefault="00BF6FD9" w:rsidP="001A6C1A">
            <w:pPr>
              <w:spacing w:after="0" w:line="240" w:lineRule="auto"/>
              <w:jc w:val="both"/>
              <w:rPr>
                <w:rFonts w:ascii="Calibri" w:eastAsia="Times New Roman" w:hAnsi="Calibri" w:cs="Arial"/>
                <w:b/>
                <w:bCs/>
                <w:sz w:val="24"/>
                <w:szCs w:val="24"/>
                <w:lang w:eastAsia="en-ZA"/>
              </w:rPr>
            </w:pPr>
            <w:r w:rsidRPr="00F51E94">
              <w:rPr>
                <w:rFonts w:ascii="Calibri" w:eastAsia="Times New Roman" w:hAnsi="Calibri" w:cs="Arial"/>
                <w:b/>
                <w:bCs/>
                <w:sz w:val="24"/>
                <w:szCs w:val="24"/>
                <w:lang w:eastAsia="en-ZA"/>
              </w:rPr>
              <w:t>Office</w:t>
            </w:r>
          </w:p>
        </w:tc>
      </w:tr>
      <w:tr w:rsidR="00BF6FD9" w:rsidRPr="00796261" w:rsidTr="001A6C1A">
        <w:trPr>
          <w:trHeight w:val="270"/>
        </w:trPr>
        <w:tc>
          <w:tcPr>
            <w:tcW w:w="504" w:type="dxa"/>
            <w:tcBorders>
              <w:top w:val="single" w:sz="4" w:space="0" w:color="auto"/>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1</w:t>
            </w:r>
          </w:p>
        </w:tc>
        <w:tc>
          <w:tcPr>
            <w:tcW w:w="20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NORTH WEST</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NWD</w:t>
            </w:r>
          </w:p>
        </w:tc>
        <w:tc>
          <w:tcPr>
            <w:tcW w:w="1581" w:type="dxa"/>
            <w:tcBorders>
              <w:top w:val="single" w:sz="4" w:space="0" w:color="auto"/>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MMABATHO</w:t>
            </w:r>
          </w:p>
        </w:tc>
        <w:tc>
          <w:tcPr>
            <w:tcW w:w="1980" w:type="dxa"/>
            <w:tcBorders>
              <w:top w:val="single" w:sz="4" w:space="0" w:color="auto"/>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MOLOPO</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2</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NORTH WEST</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NWD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ODI</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RUSTENBURG</w:t>
            </w:r>
          </w:p>
        </w:tc>
      </w:tr>
      <w:tr w:rsidR="00BF6FD9" w:rsidRPr="00796261" w:rsidTr="001A6C1A">
        <w:trPr>
          <w:trHeight w:val="27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3</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NORTH WEST</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NWD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ODI</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 xml:space="preserve">BAFOKENG/THLABANE </w:t>
            </w:r>
          </w:p>
        </w:tc>
      </w:tr>
      <w:tr w:rsidR="00BF6FD9" w:rsidRPr="00796261" w:rsidTr="001A6C1A">
        <w:trPr>
          <w:trHeight w:val="27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4</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NORTH WEST</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NWD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ODI</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MORETELE/TEMBA</w:t>
            </w:r>
          </w:p>
        </w:tc>
      </w:tr>
      <w:tr w:rsidR="00BF6FD9" w:rsidRPr="00796261" w:rsidTr="001A6C1A">
        <w:trPr>
          <w:trHeight w:val="285"/>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5</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NORTH WEST</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NWD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ODI</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ODI</w:t>
            </w:r>
          </w:p>
        </w:tc>
      </w:tr>
      <w:tr w:rsidR="00BF6FD9" w:rsidRPr="00796261" w:rsidTr="001A6C1A">
        <w:trPr>
          <w:trHeight w:val="27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6</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WERSTERN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WCD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BELLVILLE</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BELLVILLE</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7</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WERSTERN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WCD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BELLVILLE</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KUILSRIVER/BLUEDOWNS</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8</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WERSTERN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WCD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CAPE TOWN</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CAPE TOWN</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9</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WERSTERN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color w:val="000000"/>
                <w:sz w:val="16"/>
                <w:szCs w:val="16"/>
                <w:lang w:eastAsia="en-ZA"/>
              </w:rPr>
            </w:pPr>
            <w:r w:rsidRPr="00796261">
              <w:rPr>
                <w:rFonts w:ascii="Calibri" w:eastAsia="Times New Roman" w:hAnsi="Calibri" w:cs="Arial"/>
                <w:b/>
                <w:bCs/>
                <w:color w:val="000000"/>
                <w:sz w:val="16"/>
                <w:szCs w:val="16"/>
                <w:lang w:eastAsia="en-ZA"/>
              </w:rPr>
              <w:t>WCD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CAPE TOWN</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GOODWOOD</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10</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WERSTERN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color w:val="000000"/>
                <w:sz w:val="16"/>
                <w:szCs w:val="16"/>
                <w:lang w:eastAsia="en-ZA"/>
              </w:rPr>
            </w:pPr>
            <w:r w:rsidRPr="00796261">
              <w:rPr>
                <w:rFonts w:ascii="Calibri" w:eastAsia="Times New Roman" w:hAnsi="Calibri" w:cs="Arial"/>
                <w:b/>
                <w:bCs/>
                <w:color w:val="000000"/>
                <w:sz w:val="16"/>
                <w:szCs w:val="16"/>
                <w:lang w:eastAsia="en-ZA"/>
              </w:rPr>
              <w:t>WCD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GEORGE</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 xml:space="preserve">GEORGE </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lastRenderedPageBreak/>
              <w:t>11</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WERSTERN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WCD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GEORGE</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 xml:space="preserve">OUDSTHOORN </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12</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WERSTERN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color w:val="000000"/>
                <w:sz w:val="16"/>
                <w:szCs w:val="16"/>
                <w:lang w:eastAsia="en-ZA"/>
              </w:rPr>
            </w:pPr>
            <w:r w:rsidRPr="00796261">
              <w:rPr>
                <w:rFonts w:ascii="Calibri" w:eastAsia="Times New Roman" w:hAnsi="Calibri" w:cs="Arial"/>
                <w:b/>
                <w:bCs/>
                <w:color w:val="000000"/>
                <w:sz w:val="16"/>
                <w:szCs w:val="16"/>
                <w:lang w:eastAsia="en-ZA"/>
              </w:rPr>
              <w:t>WCD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GEORGE</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MOSSELBAY</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13</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WERSTERN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color w:val="000000"/>
                <w:sz w:val="16"/>
                <w:szCs w:val="16"/>
                <w:lang w:eastAsia="en-ZA"/>
              </w:rPr>
            </w:pPr>
            <w:r w:rsidRPr="00796261">
              <w:rPr>
                <w:rFonts w:ascii="Calibri" w:eastAsia="Times New Roman" w:hAnsi="Calibri" w:cs="Arial"/>
                <w:b/>
                <w:bCs/>
                <w:color w:val="000000"/>
                <w:sz w:val="16"/>
                <w:szCs w:val="16"/>
                <w:lang w:eastAsia="en-ZA"/>
              </w:rPr>
              <w:t>WCD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GEORGE</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 xml:space="preserve">BEAUFORT WEST </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14</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WERSTERN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color w:val="000000"/>
                <w:sz w:val="16"/>
                <w:szCs w:val="16"/>
                <w:lang w:eastAsia="en-ZA"/>
              </w:rPr>
            </w:pPr>
            <w:r w:rsidRPr="00796261">
              <w:rPr>
                <w:rFonts w:ascii="Calibri" w:eastAsia="Times New Roman" w:hAnsi="Calibri" w:cs="Arial"/>
                <w:b/>
                <w:bCs/>
                <w:color w:val="000000"/>
                <w:sz w:val="16"/>
                <w:szCs w:val="16"/>
                <w:lang w:eastAsia="en-ZA"/>
              </w:rPr>
              <w:t>WCD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GEORGE</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KNYSNA</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15</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WERSTERN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WCD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MITCHELLSPLAIN</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MITCHELLSPLAIN</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16</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WERSTERN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WCD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MITCHELLSPLAIN</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KHAYELITSHA</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17</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WERSTERN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WCD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WYNBERG</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WYNBERG</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18</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WERSTERN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WCD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WYNBERG</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PAARL</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19</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EASTERN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ECD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EAST LONDON</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EAST LONDON</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20</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EASTERN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ECD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EAST LONDON</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ZWELITSHA</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21</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EASTERN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ECD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EAST LONDON</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MDANTSANE</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22</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EASTERN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ECD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PORT ELIZABETH</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PORT ELIZABETH</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23</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EASTERN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ECD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PORT ELIZABETH</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UITENHAGE</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24</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FREE STATE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FSD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BLOEMFONTEIN</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PHUTHADITJHABA</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25</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FREE STATE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FSD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BLOEMFONTEIN</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BLOEMFONTEIN</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26</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FREE STATE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FSD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WELKOM</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BETHLEHEM</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27</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FREE STATE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FSD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WELKOM</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WELKOM</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28</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NORTHERN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NCD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KIMBERLEY</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KIMBERLEY</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29</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NORTHERN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NCD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UPINGTON</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UPINGTON</w:t>
            </w:r>
          </w:p>
        </w:tc>
      </w:tr>
      <w:tr w:rsidR="00BF6FD9" w:rsidRPr="00796261" w:rsidTr="001A6C1A">
        <w:trPr>
          <w:trHeight w:val="21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30</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KWAZULU - NATAL</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KZND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DURBAN</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DURBAN</w:t>
            </w:r>
          </w:p>
        </w:tc>
      </w:tr>
      <w:tr w:rsidR="00BF6FD9" w:rsidRPr="00796261" w:rsidTr="001A6C1A">
        <w:trPr>
          <w:trHeight w:val="27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31</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KWAZULU - NATAL</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KZND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DURBAN</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UMLAZI</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32</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KWAZULU - NATAL</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KZND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EMPANGENI</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EMPANGENI</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33</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KWAZULU - NATAL</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KZND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EMPANGENI</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RICHARDSBAY</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34</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KWAZULU - NATAL</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KZND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EMPANGENI</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ULUNDI</w:t>
            </w:r>
          </w:p>
        </w:tc>
      </w:tr>
      <w:tr w:rsidR="00BF6FD9" w:rsidRPr="00796261" w:rsidTr="001A6C1A">
        <w:trPr>
          <w:trHeight w:val="27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35</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KWAZULU - NATAL</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KZND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NKZN</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proofErr w:type="spellStart"/>
            <w:r w:rsidRPr="00796261">
              <w:rPr>
                <w:rFonts w:ascii="Calibri" w:eastAsia="Times New Roman" w:hAnsi="Calibri" w:cs="Arial"/>
                <w:b/>
                <w:bCs/>
                <w:sz w:val="16"/>
                <w:szCs w:val="16"/>
                <w:lang w:eastAsia="en-ZA"/>
              </w:rPr>
              <w:t>Madadeni</w:t>
            </w:r>
            <w:proofErr w:type="spellEnd"/>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36</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KWAZULU - NATAL</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KZND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PINETOWN</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PINETOWN</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37</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KWAZULU - NATAL</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KZND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PINETOWN</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VERULAM</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38</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KWAZULU - NATAL</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KZND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PINETOWN</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KWA DUKUZA</w:t>
            </w:r>
          </w:p>
        </w:tc>
      </w:tr>
      <w:tr w:rsidR="00BF6FD9" w:rsidRPr="00796261" w:rsidTr="001A6C1A">
        <w:trPr>
          <w:trHeight w:val="255"/>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39</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KWAZULU - NATAL</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KZND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PINETOWN</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NTUZUMA</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40</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KWAZULU - NATAL</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KZND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PORT SHEPSTONE</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PORT SHEPSTONE</w:t>
            </w:r>
          </w:p>
        </w:tc>
      </w:tr>
      <w:tr w:rsidR="00BF6FD9" w:rsidRPr="00796261" w:rsidTr="001A6C1A">
        <w:trPr>
          <w:trHeight w:val="27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41</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KWAZULU - NATAL</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KZND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PORT SHEPSTONE</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color w:val="000000"/>
                <w:sz w:val="16"/>
                <w:szCs w:val="16"/>
                <w:lang w:eastAsia="en-ZA"/>
              </w:rPr>
            </w:pPr>
            <w:r w:rsidRPr="00796261">
              <w:rPr>
                <w:rFonts w:ascii="Calibri" w:eastAsia="Times New Roman" w:hAnsi="Calibri" w:cs="Arial"/>
                <w:b/>
                <w:bCs/>
                <w:color w:val="000000"/>
                <w:sz w:val="16"/>
                <w:szCs w:val="16"/>
                <w:lang w:eastAsia="en-ZA"/>
              </w:rPr>
              <w:t>SCOTTBURGH</w:t>
            </w:r>
          </w:p>
        </w:tc>
      </w:tr>
      <w:tr w:rsidR="00BF6FD9" w:rsidRPr="00796261" w:rsidTr="001A6C1A">
        <w:trPr>
          <w:trHeight w:val="255"/>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42</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KWAZULU - NATAL</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KZND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PORT SHEPSTONE</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color w:val="000000"/>
                <w:sz w:val="16"/>
                <w:szCs w:val="16"/>
                <w:lang w:eastAsia="en-ZA"/>
              </w:rPr>
            </w:pPr>
            <w:r w:rsidRPr="00796261">
              <w:rPr>
                <w:rFonts w:ascii="Calibri" w:eastAsia="Times New Roman" w:hAnsi="Calibri" w:cs="Arial"/>
                <w:b/>
                <w:bCs/>
                <w:color w:val="000000"/>
                <w:sz w:val="16"/>
                <w:szCs w:val="16"/>
                <w:lang w:eastAsia="en-ZA"/>
              </w:rPr>
              <w:t>IXOPO</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43</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KWAZULU - NATAL</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KZND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PIETERMARITZBURG</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PIETERMARITZBURG</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44</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NORTH WEST</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KLERKSDORP</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KLERKSDORP</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45</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MPUMALANGA</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MIDDELBURG</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 xml:space="preserve">MIDDELBURG </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46</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LIMPOPO</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MODIMOLLE</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 xml:space="preserve">THABAMOOPO </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47</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LIMPOPO</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MODIMOLLE</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 xml:space="preserve">MOKERONG </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48</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LIMPOPO</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MODIMOLLE</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MOKOPANE</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shd w:val="clear" w:color="000000" w:fill="FFFFFF"/>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49</w:t>
            </w:r>
          </w:p>
        </w:tc>
        <w:tc>
          <w:tcPr>
            <w:tcW w:w="2089" w:type="dxa"/>
            <w:tcBorders>
              <w:top w:val="nil"/>
              <w:left w:val="single" w:sz="4" w:space="0" w:color="auto"/>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MPUMALANGA</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NELSPRUIT</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NELSPRUIT</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50</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LIMPOPO</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 xml:space="preserve">POLOKWANE </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MANKWENG</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51</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GAUTENG</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PRETORIA</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proofErr w:type="spellStart"/>
            <w:r w:rsidRPr="00796261">
              <w:rPr>
                <w:rFonts w:ascii="Calibri" w:eastAsia="Times New Roman" w:hAnsi="Calibri" w:cs="Arial"/>
                <w:b/>
                <w:bCs/>
                <w:sz w:val="16"/>
                <w:szCs w:val="16"/>
                <w:lang w:eastAsia="en-ZA"/>
              </w:rPr>
              <w:t>Attridgeville</w:t>
            </w:r>
            <w:proofErr w:type="spellEnd"/>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52</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GAUTENG</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PRETORIA</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Brits</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53</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GAUTENG</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PRETORIA</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PRETORIA</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54</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GAUTENG</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PRETORIA</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PRETORIA NORTH</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55</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GAUTENG</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VAALRAND</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 xml:space="preserve">SEBOKENG </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56</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GAUTENG</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VAALRAND</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VEREENIGING</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57</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GAUTENG</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VAALRAND</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proofErr w:type="spellStart"/>
            <w:r w:rsidRPr="00796261">
              <w:rPr>
                <w:rFonts w:ascii="Calibri" w:eastAsia="Times New Roman" w:hAnsi="Calibri" w:cs="Arial"/>
                <w:b/>
                <w:bCs/>
                <w:sz w:val="16"/>
                <w:szCs w:val="16"/>
                <w:lang w:eastAsia="en-ZA"/>
              </w:rPr>
              <w:t>Vanderbijlpark</w:t>
            </w:r>
            <w:proofErr w:type="spellEnd"/>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58</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GAUTENG</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VAALRAND</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BENONI</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59</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GAUTENG</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VAALRAND</w:t>
            </w:r>
          </w:p>
        </w:tc>
        <w:tc>
          <w:tcPr>
            <w:tcW w:w="1980" w:type="dxa"/>
            <w:tcBorders>
              <w:top w:val="nil"/>
              <w:left w:val="nil"/>
              <w:bottom w:val="single" w:sz="4" w:space="0" w:color="auto"/>
              <w:right w:val="single" w:sz="4" w:space="0" w:color="auto"/>
            </w:tcBorders>
            <w:shd w:val="clear" w:color="auto" w:fill="auto"/>
            <w:noWrap/>
            <w:vAlign w:val="bottom"/>
            <w:hideMark/>
          </w:tcPr>
          <w:p w:rsidR="00BF6FD9" w:rsidRPr="00796261" w:rsidRDefault="00BF6FD9" w:rsidP="001A6C1A">
            <w:pPr>
              <w:spacing w:after="0" w:line="240" w:lineRule="auto"/>
              <w:jc w:val="both"/>
              <w:rPr>
                <w:rFonts w:ascii="Calibri" w:eastAsia="Times New Roman" w:hAnsi="Calibri" w:cs="Arial"/>
                <w:b/>
                <w:bCs/>
                <w:color w:val="000000"/>
                <w:sz w:val="16"/>
                <w:szCs w:val="16"/>
                <w:lang w:eastAsia="en-ZA"/>
              </w:rPr>
            </w:pPr>
            <w:r w:rsidRPr="00796261">
              <w:rPr>
                <w:rFonts w:ascii="Calibri" w:eastAsia="Times New Roman" w:hAnsi="Calibri" w:cs="Arial"/>
                <w:b/>
                <w:bCs/>
                <w:color w:val="000000"/>
                <w:sz w:val="16"/>
                <w:szCs w:val="16"/>
                <w:lang w:eastAsia="en-ZA"/>
              </w:rPr>
              <w:t>NIGEL</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60</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LIMPOPO</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THOHOYANDOU</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THOHOYANDOU/SIBASA</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61</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LIMPOPO</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THOHOYANDOU</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WATERVAL</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62</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MPUMALANGA</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WITBANK</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SECUNDA</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shd w:val="clear" w:color="000000" w:fill="FFFFFF"/>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63</w:t>
            </w:r>
          </w:p>
        </w:tc>
        <w:tc>
          <w:tcPr>
            <w:tcW w:w="2089" w:type="dxa"/>
            <w:tcBorders>
              <w:top w:val="nil"/>
              <w:left w:val="single" w:sz="4" w:space="0" w:color="auto"/>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MPUMALANGA</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NGD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WITBANK</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EVANDER</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64</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EASTERN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ECD MTHATHA</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Butterworth</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Butterworth</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lastRenderedPageBreak/>
              <w:t>65</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EASTERN CAPE</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ECD MTHATHA</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MTHATHA</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MTHATHA</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66</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GAUTENG</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SGD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JHB HC</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JHB HIGH COURT</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67</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GAUTENG</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SGD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JOHANNESBURG</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IKHAYA LETHEMBA</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68</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GAUTENG</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SGD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EAST RAND</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VOSLOORUS</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69</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GAUTENG</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color w:val="000000"/>
                <w:sz w:val="16"/>
                <w:szCs w:val="16"/>
                <w:lang w:eastAsia="en-ZA"/>
              </w:rPr>
            </w:pPr>
            <w:r w:rsidRPr="00796261">
              <w:rPr>
                <w:rFonts w:ascii="Calibri" w:eastAsia="Times New Roman" w:hAnsi="Calibri" w:cs="Arial"/>
                <w:b/>
                <w:bCs/>
                <w:color w:val="000000"/>
                <w:sz w:val="16"/>
                <w:szCs w:val="16"/>
                <w:lang w:eastAsia="en-ZA"/>
              </w:rPr>
              <w:t>SGD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EAST RAND</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ALEXANDRA</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70</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GAUTENG</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SGD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EAST RAND</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TEMBISA</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71</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GAUTENG</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SGD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EAST RAND</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PALM RIDGE</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72</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GAUTENG</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SGD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EAST RAND</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 xml:space="preserve">GERMISTON (President </w:t>
            </w:r>
            <w:proofErr w:type="spellStart"/>
            <w:r w:rsidRPr="00796261">
              <w:rPr>
                <w:rFonts w:ascii="Calibri" w:eastAsia="Times New Roman" w:hAnsi="Calibri" w:cs="Arial"/>
                <w:b/>
                <w:bCs/>
                <w:sz w:val="16"/>
                <w:szCs w:val="16"/>
                <w:lang w:eastAsia="en-ZA"/>
              </w:rPr>
              <w:t>Str</w:t>
            </w:r>
            <w:proofErr w:type="spellEnd"/>
            <w:r w:rsidRPr="00796261">
              <w:rPr>
                <w:rFonts w:ascii="Calibri" w:eastAsia="Times New Roman" w:hAnsi="Calibri" w:cs="Arial"/>
                <w:b/>
                <w:bCs/>
                <w:sz w:val="16"/>
                <w:szCs w:val="16"/>
                <w:lang w:eastAsia="en-ZA"/>
              </w:rPr>
              <w:t>)</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73</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GAUTENG</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color w:val="000000"/>
                <w:sz w:val="16"/>
                <w:szCs w:val="16"/>
                <w:lang w:eastAsia="en-ZA"/>
              </w:rPr>
            </w:pPr>
            <w:r w:rsidRPr="00796261">
              <w:rPr>
                <w:rFonts w:ascii="Calibri" w:eastAsia="Times New Roman" w:hAnsi="Calibri" w:cs="Arial"/>
                <w:b/>
                <w:bCs/>
                <w:color w:val="000000"/>
                <w:sz w:val="16"/>
                <w:szCs w:val="16"/>
                <w:lang w:eastAsia="en-ZA"/>
              </w:rPr>
              <w:t>SGD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EAST RAND</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RANDBURG/WYNBERG</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74</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GAUTENG</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SGD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WEST RAND</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 xml:space="preserve">ROODEPOORT </w:t>
            </w:r>
          </w:p>
        </w:tc>
      </w:tr>
      <w:tr w:rsidR="00BF6FD9" w:rsidRPr="00796261" w:rsidTr="001A6C1A">
        <w:trPr>
          <w:trHeight w:val="240"/>
        </w:trPr>
        <w:tc>
          <w:tcPr>
            <w:tcW w:w="504" w:type="dxa"/>
            <w:tcBorders>
              <w:top w:val="nil"/>
              <w:left w:val="single" w:sz="4" w:space="0" w:color="auto"/>
              <w:bottom w:val="single" w:sz="4" w:space="0" w:color="auto"/>
              <w:right w:val="single" w:sz="4" w:space="0" w:color="auto"/>
            </w:tcBorders>
          </w:tcPr>
          <w:p w:rsidR="00BF6FD9" w:rsidRPr="00796261" w:rsidRDefault="00BF6FD9" w:rsidP="001A6C1A">
            <w:pPr>
              <w:spacing w:after="0" w:line="240" w:lineRule="auto"/>
              <w:jc w:val="both"/>
              <w:rPr>
                <w:rFonts w:ascii="Calibri" w:eastAsia="Times New Roman" w:hAnsi="Calibri" w:cs="Arial"/>
                <w:b/>
                <w:bCs/>
                <w:sz w:val="16"/>
                <w:szCs w:val="16"/>
                <w:lang w:eastAsia="en-ZA"/>
              </w:rPr>
            </w:pPr>
            <w:r>
              <w:rPr>
                <w:rFonts w:ascii="Calibri" w:eastAsia="Times New Roman" w:hAnsi="Calibri" w:cs="Arial"/>
                <w:b/>
                <w:bCs/>
                <w:sz w:val="16"/>
                <w:szCs w:val="16"/>
                <w:lang w:eastAsia="en-ZA"/>
              </w:rPr>
              <w:t>75</w:t>
            </w:r>
          </w:p>
        </w:tc>
        <w:tc>
          <w:tcPr>
            <w:tcW w:w="2089" w:type="dxa"/>
            <w:tcBorders>
              <w:top w:val="nil"/>
              <w:left w:val="single" w:sz="4" w:space="0" w:color="auto"/>
              <w:bottom w:val="single" w:sz="4" w:space="0" w:color="auto"/>
              <w:right w:val="single" w:sz="4" w:space="0" w:color="auto"/>
            </w:tcBorders>
            <w:shd w:val="clear" w:color="auto" w:fill="auto"/>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GAUTENG</w:t>
            </w:r>
          </w:p>
        </w:tc>
        <w:tc>
          <w:tcPr>
            <w:tcW w:w="1004"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SGD</w:t>
            </w:r>
          </w:p>
        </w:tc>
        <w:tc>
          <w:tcPr>
            <w:tcW w:w="1581"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WEST RAND</w:t>
            </w:r>
          </w:p>
        </w:tc>
        <w:tc>
          <w:tcPr>
            <w:tcW w:w="1980" w:type="dxa"/>
            <w:tcBorders>
              <w:top w:val="nil"/>
              <w:left w:val="nil"/>
              <w:bottom w:val="single" w:sz="4" w:space="0" w:color="auto"/>
              <w:right w:val="single" w:sz="4" w:space="0" w:color="auto"/>
            </w:tcBorders>
            <w:shd w:val="clear" w:color="000000" w:fill="FFFFFF"/>
            <w:noWrap/>
            <w:vAlign w:val="center"/>
            <w:hideMark/>
          </w:tcPr>
          <w:p w:rsidR="00BF6FD9" w:rsidRPr="00796261" w:rsidRDefault="00BF6FD9" w:rsidP="001A6C1A">
            <w:pPr>
              <w:spacing w:after="0" w:line="240" w:lineRule="auto"/>
              <w:jc w:val="both"/>
              <w:rPr>
                <w:rFonts w:ascii="Calibri" w:eastAsia="Times New Roman" w:hAnsi="Calibri" w:cs="Arial"/>
                <w:b/>
                <w:bCs/>
                <w:sz w:val="16"/>
                <w:szCs w:val="16"/>
                <w:lang w:eastAsia="en-ZA"/>
              </w:rPr>
            </w:pPr>
            <w:r w:rsidRPr="00796261">
              <w:rPr>
                <w:rFonts w:ascii="Calibri" w:eastAsia="Times New Roman" w:hAnsi="Calibri" w:cs="Arial"/>
                <w:b/>
                <w:bCs/>
                <w:sz w:val="16"/>
                <w:szCs w:val="16"/>
                <w:lang w:eastAsia="en-ZA"/>
              </w:rPr>
              <w:t>WESTONARIA</w:t>
            </w:r>
          </w:p>
        </w:tc>
      </w:tr>
      <w:tr w:rsidR="00BF6FD9" w:rsidRPr="00796261" w:rsidTr="001A6C1A">
        <w:trPr>
          <w:trHeight w:val="225"/>
        </w:trPr>
        <w:tc>
          <w:tcPr>
            <w:tcW w:w="504" w:type="dxa"/>
            <w:tcBorders>
              <w:top w:val="nil"/>
              <w:left w:val="nil"/>
              <w:bottom w:val="nil"/>
              <w:right w:val="nil"/>
            </w:tcBorders>
          </w:tcPr>
          <w:p w:rsidR="00BF6FD9" w:rsidRPr="00796261" w:rsidRDefault="00BF6FD9" w:rsidP="001A6C1A">
            <w:pPr>
              <w:spacing w:after="0" w:line="240" w:lineRule="auto"/>
              <w:jc w:val="both"/>
              <w:rPr>
                <w:rFonts w:ascii="Calibri" w:eastAsia="Times New Roman" w:hAnsi="Calibri" w:cs="Arial"/>
                <w:color w:val="000000"/>
                <w:sz w:val="16"/>
                <w:szCs w:val="16"/>
                <w:lang w:eastAsia="en-ZA"/>
              </w:rPr>
            </w:pPr>
          </w:p>
        </w:tc>
        <w:tc>
          <w:tcPr>
            <w:tcW w:w="2089" w:type="dxa"/>
            <w:tcBorders>
              <w:top w:val="nil"/>
              <w:left w:val="nil"/>
              <w:bottom w:val="nil"/>
              <w:right w:val="nil"/>
            </w:tcBorders>
            <w:shd w:val="clear" w:color="auto" w:fill="auto"/>
            <w:noWrap/>
            <w:vAlign w:val="bottom"/>
            <w:hideMark/>
          </w:tcPr>
          <w:p w:rsidR="00BF6FD9" w:rsidRPr="00796261" w:rsidRDefault="00BF6FD9" w:rsidP="001A6C1A">
            <w:pPr>
              <w:spacing w:after="0" w:line="240" w:lineRule="auto"/>
              <w:jc w:val="both"/>
              <w:rPr>
                <w:rFonts w:ascii="Calibri" w:eastAsia="Times New Roman" w:hAnsi="Calibri" w:cs="Arial"/>
                <w:color w:val="000000"/>
                <w:sz w:val="16"/>
                <w:szCs w:val="16"/>
                <w:lang w:eastAsia="en-ZA"/>
              </w:rPr>
            </w:pPr>
          </w:p>
        </w:tc>
        <w:tc>
          <w:tcPr>
            <w:tcW w:w="1004" w:type="dxa"/>
            <w:tcBorders>
              <w:top w:val="nil"/>
              <w:left w:val="nil"/>
              <w:bottom w:val="nil"/>
              <w:right w:val="nil"/>
            </w:tcBorders>
            <w:shd w:val="clear" w:color="auto" w:fill="auto"/>
            <w:noWrap/>
            <w:vAlign w:val="bottom"/>
            <w:hideMark/>
          </w:tcPr>
          <w:p w:rsidR="00BF6FD9" w:rsidRPr="00796261" w:rsidRDefault="00BF6FD9" w:rsidP="001A6C1A">
            <w:pPr>
              <w:spacing w:after="0" w:line="240" w:lineRule="auto"/>
              <w:jc w:val="both"/>
              <w:rPr>
                <w:rFonts w:ascii="Calibri" w:eastAsia="Times New Roman" w:hAnsi="Calibri" w:cs="Arial"/>
                <w:color w:val="000000"/>
                <w:sz w:val="16"/>
                <w:szCs w:val="16"/>
                <w:lang w:eastAsia="en-ZA"/>
              </w:rPr>
            </w:pPr>
          </w:p>
        </w:tc>
        <w:tc>
          <w:tcPr>
            <w:tcW w:w="1581" w:type="dxa"/>
            <w:tcBorders>
              <w:top w:val="nil"/>
              <w:left w:val="nil"/>
              <w:bottom w:val="nil"/>
              <w:right w:val="nil"/>
            </w:tcBorders>
            <w:shd w:val="clear" w:color="auto" w:fill="auto"/>
            <w:noWrap/>
            <w:vAlign w:val="bottom"/>
            <w:hideMark/>
          </w:tcPr>
          <w:p w:rsidR="00BF6FD9" w:rsidRPr="00796261" w:rsidRDefault="00BF6FD9" w:rsidP="001A6C1A">
            <w:pPr>
              <w:spacing w:after="0" w:line="240" w:lineRule="auto"/>
              <w:jc w:val="both"/>
              <w:rPr>
                <w:rFonts w:ascii="Calibri" w:eastAsia="Times New Roman" w:hAnsi="Calibri" w:cs="Arial"/>
                <w:color w:val="000000"/>
                <w:sz w:val="16"/>
                <w:szCs w:val="16"/>
                <w:lang w:eastAsia="en-ZA"/>
              </w:rPr>
            </w:pPr>
          </w:p>
        </w:tc>
        <w:tc>
          <w:tcPr>
            <w:tcW w:w="1980" w:type="dxa"/>
            <w:tcBorders>
              <w:top w:val="nil"/>
              <w:left w:val="nil"/>
              <w:bottom w:val="nil"/>
              <w:right w:val="nil"/>
            </w:tcBorders>
            <w:shd w:val="clear" w:color="auto" w:fill="auto"/>
            <w:noWrap/>
            <w:vAlign w:val="bottom"/>
            <w:hideMark/>
          </w:tcPr>
          <w:p w:rsidR="00BF6FD9" w:rsidRPr="00796261" w:rsidRDefault="00BF6FD9" w:rsidP="001A6C1A">
            <w:pPr>
              <w:spacing w:after="0" w:line="240" w:lineRule="auto"/>
              <w:jc w:val="both"/>
              <w:rPr>
                <w:rFonts w:ascii="Calibri" w:eastAsia="Times New Roman" w:hAnsi="Calibri" w:cs="Arial"/>
                <w:color w:val="000000"/>
                <w:sz w:val="16"/>
                <w:szCs w:val="16"/>
                <w:lang w:eastAsia="en-ZA"/>
              </w:rPr>
            </w:pPr>
          </w:p>
        </w:tc>
      </w:tr>
      <w:tr w:rsidR="00BF6FD9" w:rsidRPr="00796261" w:rsidTr="001A6C1A">
        <w:trPr>
          <w:trHeight w:val="225"/>
        </w:trPr>
        <w:tc>
          <w:tcPr>
            <w:tcW w:w="504" w:type="dxa"/>
            <w:tcBorders>
              <w:top w:val="nil"/>
              <w:left w:val="nil"/>
              <w:bottom w:val="nil"/>
              <w:right w:val="nil"/>
            </w:tcBorders>
          </w:tcPr>
          <w:p w:rsidR="00BF6FD9" w:rsidRPr="00796261" w:rsidRDefault="00BF6FD9" w:rsidP="001A6C1A">
            <w:pPr>
              <w:spacing w:after="0" w:line="240" w:lineRule="auto"/>
              <w:jc w:val="both"/>
              <w:rPr>
                <w:rFonts w:ascii="Calibri" w:eastAsia="Times New Roman" w:hAnsi="Calibri" w:cs="Arial"/>
                <w:color w:val="000000"/>
                <w:sz w:val="16"/>
                <w:szCs w:val="16"/>
                <w:lang w:eastAsia="en-ZA"/>
              </w:rPr>
            </w:pPr>
          </w:p>
        </w:tc>
        <w:tc>
          <w:tcPr>
            <w:tcW w:w="2089" w:type="dxa"/>
            <w:tcBorders>
              <w:top w:val="nil"/>
              <w:left w:val="nil"/>
              <w:bottom w:val="nil"/>
              <w:right w:val="nil"/>
            </w:tcBorders>
            <w:shd w:val="clear" w:color="auto" w:fill="auto"/>
            <w:noWrap/>
            <w:vAlign w:val="bottom"/>
            <w:hideMark/>
          </w:tcPr>
          <w:p w:rsidR="00BF6FD9" w:rsidRPr="00796261" w:rsidRDefault="00BF6FD9" w:rsidP="001A6C1A">
            <w:pPr>
              <w:spacing w:after="0" w:line="240" w:lineRule="auto"/>
              <w:jc w:val="both"/>
              <w:rPr>
                <w:rFonts w:ascii="Calibri" w:eastAsia="Times New Roman" w:hAnsi="Calibri" w:cs="Arial"/>
                <w:color w:val="000000"/>
                <w:sz w:val="16"/>
                <w:szCs w:val="16"/>
                <w:lang w:eastAsia="en-ZA"/>
              </w:rPr>
            </w:pPr>
          </w:p>
        </w:tc>
        <w:tc>
          <w:tcPr>
            <w:tcW w:w="1004" w:type="dxa"/>
            <w:tcBorders>
              <w:top w:val="nil"/>
              <w:left w:val="nil"/>
              <w:bottom w:val="nil"/>
              <w:right w:val="nil"/>
            </w:tcBorders>
            <w:shd w:val="clear" w:color="auto" w:fill="auto"/>
            <w:noWrap/>
            <w:vAlign w:val="bottom"/>
            <w:hideMark/>
          </w:tcPr>
          <w:p w:rsidR="00BF6FD9" w:rsidRPr="00796261" w:rsidRDefault="00BF6FD9" w:rsidP="001A6C1A">
            <w:pPr>
              <w:spacing w:after="0" w:line="240" w:lineRule="auto"/>
              <w:jc w:val="both"/>
              <w:rPr>
                <w:rFonts w:ascii="Calibri" w:eastAsia="Times New Roman" w:hAnsi="Calibri" w:cs="Arial"/>
                <w:color w:val="000000"/>
                <w:sz w:val="16"/>
                <w:szCs w:val="16"/>
                <w:lang w:eastAsia="en-ZA"/>
              </w:rPr>
            </w:pPr>
          </w:p>
        </w:tc>
        <w:tc>
          <w:tcPr>
            <w:tcW w:w="1581" w:type="dxa"/>
            <w:tcBorders>
              <w:top w:val="nil"/>
              <w:left w:val="nil"/>
              <w:bottom w:val="nil"/>
              <w:right w:val="nil"/>
            </w:tcBorders>
            <w:shd w:val="clear" w:color="auto" w:fill="auto"/>
            <w:noWrap/>
            <w:vAlign w:val="bottom"/>
            <w:hideMark/>
          </w:tcPr>
          <w:p w:rsidR="00BF6FD9" w:rsidRPr="00796261" w:rsidRDefault="00BF6FD9" w:rsidP="001A6C1A">
            <w:pPr>
              <w:spacing w:after="0" w:line="240" w:lineRule="auto"/>
              <w:jc w:val="both"/>
              <w:rPr>
                <w:rFonts w:ascii="Calibri" w:eastAsia="Times New Roman" w:hAnsi="Calibri" w:cs="Arial"/>
                <w:color w:val="000000"/>
                <w:sz w:val="16"/>
                <w:szCs w:val="16"/>
                <w:lang w:eastAsia="en-ZA"/>
              </w:rPr>
            </w:pPr>
          </w:p>
        </w:tc>
        <w:tc>
          <w:tcPr>
            <w:tcW w:w="1980" w:type="dxa"/>
            <w:tcBorders>
              <w:top w:val="nil"/>
              <w:left w:val="nil"/>
              <w:bottom w:val="nil"/>
              <w:right w:val="nil"/>
            </w:tcBorders>
            <w:shd w:val="clear" w:color="auto" w:fill="auto"/>
            <w:noWrap/>
            <w:vAlign w:val="bottom"/>
            <w:hideMark/>
          </w:tcPr>
          <w:p w:rsidR="00BF6FD9" w:rsidRPr="00796261" w:rsidRDefault="00BF6FD9" w:rsidP="001A6C1A">
            <w:pPr>
              <w:spacing w:after="0" w:line="240" w:lineRule="auto"/>
              <w:jc w:val="both"/>
              <w:rPr>
                <w:rFonts w:ascii="Calibri" w:eastAsia="Times New Roman" w:hAnsi="Calibri" w:cs="Arial"/>
                <w:color w:val="000000"/>
                <w:sz w:val="16"/>
                <w:szCs w:val="16"/>
                <w:lang w:eastAsia="en-ZA"/>
              </w:rPr>
            </w:pPr>
          </w:p>
        </w:tc>
      </w:tr>
      <w:tr w:rsidR="00BF6FD9" w:rsidRPr="00796261" w:rsidTr="001A6C1A">
        <w:trPr>
          <w:trHeight w:val="225"/>
        </w:trPr>
        <w:tc>
          <w:tcPr>
            <w:tcW w:w="504" w:type="dxa"/>
            <w:tcBorders>
              <w:top w:val="nil"/>
              <w:left w:val="nil"/>
              <w:bottom w:val="nil"/>
              <w:right w:val="nil"/>
            </w:tcBorders>
          </w:tcPr>
          <w:p w:rsidR="00BF6FD9" w:rsidRPr="00796261" w:rsidRDefault="00BF6FD9" w:rsidP="001A6C1A">
            <w:pPr>
              <w:spacing w:after="0" w:line="240" w:lineRule="auto"/>
              <w:jc w:val="both"/>
              <w:rPr>
                <w:rFonts w:ascii="Calibri" w:eastAsia="Times New Roman" w:hAnsi="Calibri" w:cs="Arial"/>
                <w:color w:val="000000"/>
                <w:sz w:val="16"/>
                <w:szCs w:val="16"/>
                <w:lang w:eastAsia="en-ZA"/>
              </w:rPr>
            </w:pPr>
          </w:p>
        </w:tc>
        <w:tc>
          <w:tcPr>
            <w:tcW w:w="2089" w:type="dxa"/>
            <w:tcBorders>
              <w:top w:val="nil"/>
              <w:left w:val="nil"/>
              <w:bottom w:val="nil"/>
              <w:right w:val="nil"/>
            </w:tcBorders>
            <w:shd w:val="clear" w:color="auto" w:fill="auto"/>
            <w:noWrap/>
            <w:vAlign w:val="bottom"/>
            <w:hideMark/>
          </w:tcPr>
          <w:p w:rsidR="00BF6FD9" w:rsidRPr="00796261" w:rsidRDefault="00BF6FD9" w:rsidP="001A6C1A">
            <w:pPr>
              <w:spacing w:after="0" w:line="240" w:lineRule="auto"/>
              <w:jc w:val="both"/>
              <w:rPr>
                <w:rFonts w:ascii="Calibri" w:eastAsia="Times New Roman" w:hAnsi="Calibri" w:cs="Arial"/>
                <w:color w:val="000000"/>
                <w:sz w:val="16"/>
                <w:szCs w:val="16"/>
                <w:lang w:eastAsia="en-ZA"/>
              </w:rPr>
            </w:pPr>
          </w:p>
        </w:tc>
        <w:tc>
          <w:tcPr>
            <w:tcW w:w="1004" w:type="dxa"/>
            <w:tcBorders>
              <w:top w:val="nil"/>
              <w:left w:val="nil"/>
              <w:bottom w:val="nil"/>
              <w:right w:val="nil"/>
            </w:tcBorders>
            <w:shd w:val="clear" w:color="auto" w:fill="auto"/>
            <w:noWrap/>
            <w:vAlign w:val="bottom"/>
            <w:hideMark/>
          </w:tcPr>
          <w:p w:rsidR="00BF6FD9" w:rsidRPr="00796261" w:rsidRDefault="00BF6FD9" w:rsidP="001A6C1A">
            <w:pPr>
              <w:spacing w:after="0" w:line="240" w:lineRule="auto"/>
              <w:jc w:val="both"/>
              <w:rPr>
                <w:rFonts w:ascii="Calibri" w:eastAsia="Times New Roman" w:hAnsi="Calibri" w:cs="Arial"/>
                <w:color w:val="000000"/>
                <w:sz w:val="16"/>
                <w:szCs w:val="16"/>
                <w:lang w:eastAsia="en-ZA"/>
              </w:rPr>
            </w:pPr>
          </w:p>
        </w:tc>
        <w:tc>
          <w:tcPr>
            <w:tcW w:w="1581" w:type="dxa"/>
            <w:tcBorders>
              <w:top w:val="nil"/>
              <w:left w:val="nil"/>
              <w:bottom w:val="nil"/>
              <w:right w:val="nil"/>
            </w:tcBorders>
            <w:shd w:val="clear" w:color="auto" w:fill="auto"/>
            <w:noWrap/>
            <w:vAlign w:val="bottom"/>
            <w:hideMark/>
          </w:tcPr>
          <w:p w:rsidR="00BF6FD9" w:rsidRPr="00796261" w:rsidRDefault="00BF6FD9" w:rsidP="001A6C1A">
            <w:pPr>
              <w:spacing w:after="0" w:line="240" w:lineRule="auto"/>
              <w:jc w:val="both"/>
              <w:rPr>
                <w:rFonts w:ascii="Calibri" w:eastAsia="Times New Roman" w:hAnsi="Calibri" w:cs="Arial"/>
                <w:color w:val="000000"/>
                <w:sz w:val="16"/>
                <w:szCs w:val="16"/>
                <w:lang w:eastAsia="en-ZA"/>
              </w:rPr>
            </w:pPr>
          </w:p>
        </w:tc>
        <w:tc>
          <w:tcPr>
            <w:tcW w:w="1980" w:type="dxa"/>
            <w:tcBorders>
              <w:top w:val="nil"/>
              <w:left w:val="nil"/>
              <w:bottom w:val="nil"/>
              <w:right w:val="nil"/>
            </w:tcBorders>
            <w:shd w:val="clear" w:color="auto" w:fill="auto"/>
            <w:noWrap/>
            <w:vAlign w:val="bottom"/>
            <w:hideMark/>
          </w:tcPr>
          <w:p w:rsidR="00BF6FD9" w:rsidRPr="00796261" w:rsidRDefault="00BF6FD9" w:rsidP="001A6C1A">
            <w:pPr>
              <w:spacing w:after="0" w:line="240" w:lineRule="auto"/>
              <w:jc w:val="both"/>
              <w:rPr>
                <w:rFonts w:ascii="Calibri" w:eastAsia="Times New Roman" w:hAnsi="Calibri" w:cs="Arial"/>
                <w:color w:val="000000"/>
                <w:sz w:val="16"/>
                <w:szCs w:val="16"/>
                <w:lang w:eastAsia="en-ZA"/>
              </w:rPr>
            </w:pPr>
          </w:p>
        </w:tc>
      </w:tr>
      <w:tr w:rsidR="00BF6FD9" w:rsidRPr="00796261" w:rsidTr="001A6C1A">
        <w:trPr>
          <w:trHeight w:val="225"/>
        </w:trPr>
        <w:tc>
          <w:tcPr>
            <w:tcW w:w="504" w:type="dxa"/>
            <w:tcBorders>
              <w:top w:val="nil"/>
              <w:left w:val="nil"/>
              <w:bottom w:val="nil"/>
              <w:right w:val="nil"/>
            </w:tcBorders>
          </w:tcPr>
          <w:p w:rsidR="00BF6FD9" w:rsidRPr="00796261" w:rsidRDefault="00BF6FD9" w:rsidP="001A6C1A">
            <w:pPr>
              <w:spacing w:after="0" w:line="240" w:lineRule="auto"/>
              <w:jc w:val="both"/>
              <w:rPr>
                <w:rFonts w:ascii="Calibri" w:eastAsia="Times New Roman" w:hAnsi="Calibri" w:cs="Arial"/>
                <w:color w:val="000000"/>
                <w:sz w:val="16"/>
                <w:szCs w:val="16"/>
                <w:lang w:eastAsia="en-ZA"/>
              </w:rPr>
            </w:pPr>
          </w:p>
        </w:tc>
        <w:tc>
          <w:tcPr>
            <w:tcW w:w="2089" w:type="dxa"/>
            <w:tcBorders>
              <w:top w:val="nil"/>
              <w:left w:val="nil"/>
              <w:bottom w:val="nil"/>
              <w:right w:val="nil"/>
            </w:tcBorders>
            <w:shd w:val="clear" w:color="auto" w:fill="auto"/>
            <w:noWrap/>
            <w:vAlign w:val="bottom"/>
            <w:hideMark/>
          </w:tcPr>
          <w:p w:rsidR="00BF6FD9" w:rsidRPr="00796261" w:rsidRDefault="00BF6FD9" w:rsidP="001A6C1A">
            <w:pPr>
              <w:spacing w:after="0" w:line="240" w:lineRule="auto"/>
              <w:jc w:val="both"/>
              <w:rPr>
                <w:rFonts w:ascii="Calibri" w:eastAsia="Times New Roman" w:hAnsi="Calibri" w:cs="Arial"/>
                <w:color w:val="000000"/>
                <w:sz w:val="16"/>
                <w:szCs w:val="16"/>
                <w:lang w:eastAsia="en-ZA"/>
              </w:rPr>
            </w:pPr>
          </w:p>
        </w:tc>
        <w:tc>
          <w:tcPr>
            <w:tcW w:w="1004" w:type="dxa"/>
            <w:tcBorders>
              <w:top w:val="nil"/>
              <w:left w:val="nil"/>
              <w:bottom w:val="nil"/>
              <w:right w:val="nil"/>
            </w:tcBorders>
            <w:shd w:val="clear" w:color="auto" w:fill="auto"/>
            <w:noWrap/>
            <w:vAlign w:val="bottom"/>
            <w:hideMark/>
          </w:tcPr>
          <w:p w:rsidR="00BF6FD9" w:rsidRPr="00796261" w:rsidRDefault="00BF6FD9" w:rsidP="001A6C1A">
            <w:pPr>
              <w:spacing w:after="0" w:line="240" w:lineRule="auto"/>
              <w:jc w:val="both"/>
              <w:rPr>
                <w:rFonts w:ascii="Calibri" w:eastAsia="Times New Roman" w:hAnsi="Calibri" w:cs="Arial"/>
                <w:color w:val="000000"/>
                <w:sz w:val="16"/>
                <w:szCs w:val="16"/>
                <w:lang w:eastAsia="en-ZA"/>
              </w:rPr>
            </w:pPr>
          </w:p>
        </w:tc>
        <w:tc>
          <w:tcPr>
            <w:tcW w:w="1581" w:type="dxa"/>
            <w:tcBorders>
              <w:top w:val="nil"/>
              <w:left w:val="nil"/>
              <w:bottom w:val="nil"/>
              <w:right w:val="nil"/>
            </w:tcBorders>
            <w:shd w:val="clear" w:color="auto" w:fill="auto"/>
            <w:noWrap/>
            <w:vAlign w:val="bottom"/>
            <w:hideMark/>
          </w:tcPr>
          <w:p w:rsidR="00BF6FD9" w:rsidRPr="00796261" w:rsidRDefault="00BF6FD9" w:rsidP="001A6C1A">
            <w:pPr>
              <w:spacing w:after="0" w:line="240" w:lineRule="auto"/>
              <w:jc w:val="both"/>
              <w:rPr>
                <w:rFonts w:ascii="Calibri" w:eastAsia="Times New Roman" w:hAnsi="Calibri" w:cs="Arial"/>
                <w:color w:val="000000"/>
                <w:sz w:val="16"/>
                <w:szCs w:val="16"/>
                <w:lang w:eastAsia="en-ZA"/>
              </w:rPr>
            </w:pPr>
          </w:p>
        </w:tc>
        <w:tc>
          <w:tcPr>
            <w:tcW w:w="1980" w:type="dxa"/>
            <w:tcBorders>
              <w:top w:val="nil"/>
              <w:left w:val="nil"/>
              <w:bottom w:val="nil"/>
              <w:right w:val="nil"/>
            </w:tcBorders>
            <w:shd w:val="clear" w:color="auto" w:fill="auto"/>
            <w:noWrap/>
            <w:vAlign w:val="bottom"/>
            <w:hideMark/>
          </w:tcPr>
          <w:p w:rsidR="00BF6FD9" w:rsidRPr="00796261" w:rsidRDefault="00BF6FD9" w:rsidP="001A6C1A">
            <w:pPr>
              <w:spacing w:after="0" w:line="240" w:lineRule="auto"/>
              <w:jc w:val="both"/>
              <w:rPr>
                <w:rFonts w:ascii="Calibri" w:eastAsia="Times New Roman" w:hAnsi="Calibri" w:cs="Arial"/>
                <w:color w:val="000000"/>
                <w:sz w:val="16"/>
                <w:szCs w:val="16"/>
                <w:lang w:eastAsia="en-ZA"/>
              </w:rPr>
            </w:pPr>
          </w:p>
        </w:tc>
      </w:tr>
    </w:tbl>
    <w:p w:rsidR="00BF6FD9" w:rsidRPr="00F51E94" w:rsidRDefault="001A6C1A" w:rsidP="00BF6FD9">
      <w:pPr>
        <w:keepNext/>
        <w:keepLines/>
        <w:spacing w:before="200" w:after="0" w:line="360" w:lineRule="auto"/>
        <w:ind w:left="576" w:hanging="576"/>
        <w:jc w:val="both"/>
        <w:outlineLvl w:val="1"/>
        <w:rPr>
          <w:rFonts w:ascii="Arial" w:eastAsiaTheme="majorEastAsia" w:hAnsi="Arial" w:cs="Arial"/>
          <w:b/>
          <w:bCs/>
          <w:color w:val="4F81BD" w:themeColor="accent1"/>
          <w:sz w:val="24"/>
          <w:szCs w:val="24"/>
          <w:lang w:eastAsia="en-ZA"/>
        </w:rPr>
      </w:pPr>
      <w:r>
        <w:rPr>
          <w:rFonts w:ascii="Arial" w:eastAsiaTheme="majorEastAsia" w:hAnsi="Arial" w:cs="Arial"/>
          <w:b/>
          <w:bCs/>
          <w:color w:val="4F81BD" w:themeColor="accent1"/>
          <w:sz w:val="24"/>
          <w:szCs w:val="24"/>
          <w:lang w:eastAsia="en-ZA"/>
        </w:rPr>
        <w:br w:type="textWrapping" w:clear="all"/>
      </w:r>
      <w:r w:rsidR="00BF6FD9" w:rsidRPr="00F51E94">
        <w:rPr>
          <w:rFonts w:ascii="Arial" w:eastAsiaTheme="majorEastAsia" w:hAnsi="Arial" w:cs="Arial"/>
          <w:b/>
          <w:bCs/>
          <w:color w:val="4F81BD" w:themeColor="accent1"/>
          <w:sz w:val="24"/>
          <w:szCs w:val="24"/>
          <w:lang w:eastAsia="en-ZA"/>
        </w:rPr>
        <w:t>CONCLUSION</w:t>
      </w:r>
    </w:p>
    <w:p w:rsidR="00BF6FD9" w:rsidRPr="00F51E94" w:rsidRDefault="00BF6FD9" w:rsidP="00BF6FD9">
      <w:pPr>
        <w:spacing w:line="360" w:lineRule="auto"/>
        <w:jc w:val="both"/>
        <w:rPr>
          <w:rFonts w:ascii="Arial" w:eastAsiaTheme="minorEastAsia" w:hAnsi="Arial" w:cs="Arial"/>
          <w:lang w:eastAsia="en-ZA"/>
        </w:rPr>
      </w:pPr>
      <w:r w:rsidRPr="00F51E94">
        <w:rPr>
          <w:rFonts w:ascii="Arial" w:eastAsiaTheme="minorEastAsia" w:hAnsi="Arial" w:cs="Arial"/>
          <w:lang w:eastAsia="en-ZA"/>
        </w:rPr>
        <w:t>It is evident from the above that the court preparation programme needs to be implemented nationally – every court in South Africa must ideally have a program like this and every prosecutor must have a CPO to assist them with their witnesses.</w:t>
      </w:r>
    </w:p>
    <w:p w:rsidR="00BF6FD9" w:rsidRPr="00F51E94" w:rsidRDefault="00BF6FD9" w:rsidP="00BF6FD9">
      <w:pPr>
        <w:spacing w:line="360" w:lineRule="auto"/>
        <w:jc w:val="both"/>
        <w:rPr>
          <w:rFonts w:ascii="Arial" w:eastAsiaTheme="minorEastAsia" w:hAnsi="Arial" w:cs="Arial"/>
          <w:lang w:eastAsia="en-ZA"/>
        </w:rPr>
      </w:pPr>
      <w:r w:rsidRPr="00F51E94">
        <w:rPr>
          <w:rFonts w:ascii="Arial" w:eastAsiaTheme="minorEastAsia" w:hAnsi="Arial" w:cs="Arial"/>
          <w:lang w:eastAsia="en-ZA"/>
        </w:rPr>
        <w:t xml:space="preserve">People in South Africa need to be made aware of this programme such as presentations at conferences and / or possible articles in scientific journals about the impact are necessary. In addition the rest of the legal system really needs to be educated regarding the role and importance of the CPO’s. Allied criminal justice professionals (prosecutors, investigators, </w:t>
      </w:r>
      <w:proofErr w:type="spellStart"/>
      <w:r w:rsidRPr="00F51E94">
        <w:rPr>
          <w:rFonts w:ascii="Arial" w:eastAsiaTheme="minorEastAsia" w:hAnsi="Arial" w:cs="Arial"/>
          <w:lang w:eastAsia="en-ZA"/>
        </w:rPr>
        <w:t>etc</w:t>
      </w:r>
      <w:proofErr w:type="spellEnd"/>
      <w:r w:rsidRPr="00F51E94">
        <w:rPr>
          <w:rFonts w:ascii="Arial" w:eastAsiaTheme="minorEastAsia" w:hAnsi="Arial" w:cs="Arial"/>
          <w:lang w:eastAsia="en-ZA"/>
        </w:rPr>
        <w:t xml:space="preserve">…) and the judiciary (both magistrates and judges) should be given briefings or awareness of this programme, its aims, and most importantly, that it does not tell witnesses what to say in court; </w:t>
      </w:r>
    </w:p>
    <w:p w:rsidR="004E6706" w:rsidRDefault="00BF6FD9" w:rsidP="00E9448A">
      <w:pPr>
        <w:spacing w:line="360" w:lineRule="auto"/>
        <w:jc w:val="both"/>
        <w:rPr>
          <w:rFonts w:ascii="Arial" w:eastAsiaTheme="minorEastAsia" w:hAnsi="Arial" w:cs="Arial"/>
          <w:lang w:eastAsia="en-ZA"/>
        </w:rPr>
      </w:pPr>
      <w:r>
        <w:rPr>
          <w:rFonts w:ascii="Arial" w:eastAsiaTheme="minorEastAsia" w:hAnsi="Arial" w:cs="Arial"/>
          <w:lang w:eastAsia="en-ZA"/>
        </w:rPr>
        <w:t>The</w:t>
      </w:r>
      <w:r w:rsidRPr="00130207">
        <w:rPr>
          <w:rFonts w:ascii="Arial" w:eastAsiaTheme="minorEastAsia" w:hAnsi="Arial" w:cs="Arial"/>
          <w:lang w:eastAsia="en-ZA"/>
        </w:rPr>
        <w:t xml:space="preserve"> </w:t>
      </w:r>
      <w:r w:rsidR="00E9448A">
        <w:rPr>
          <w:rFonts w:ascii="Arial" w:eastAsiaTheme="minorEastAsia" w:hAnsi="Arial" w:cs="Arial"/>
          <w:lang w:eastAsia="en-ZA"/>
        </w:rPr>
        <w:t xml:space="preserve">NPS </w:t>
      </w:r>
      <w:proofErr w:type="spellStart"/>
      <w:r w:rsidRPr="00130207">
        <w:rPr>
          <w:rFonts w:ascii="Arial" w:eastAsiaTheme="minorEastAsia" w:hAnsi="Arial" w:cs="Arial"/>
          <w:lang w:eastAsia="en-ZA"/>
        </w:rPr>
        <w:t>Ke</w:t>
      </w:r>
      <w:proofErr w:type="spellEnd"/>
      <w:r w:rsidRPr="00130207">
        <w:rPr>
          <w:rFonts w:ascii="Arial" w:eastAsiaTheme="minorEastAsia" w:hAnsi="Arial" w:cs="Arial"/>
          <w:lang w:eastAsia="en-ZA"/>
        </w:rPr>
        <w:t xml:space="preserve"> Bona </w:t>
      </w:r>
      <w:proofErr w:type="spellStart"/>
      <w:r w:rsidRPr="00130207">
        <w:rPr>
          <w:rFonts w:ascii="Arial" w:eastAsiaTheme="minorEastAsia" w:hAnsi="Arial" w:cs="Arial"/>
          <w:lang w:eastAsia="en-ZA"/>
        </w:rPr>
        <w:t>Lesedi</w:t>
      </w:r>
      <w:proofErr w:type="spellEnd"/>
      <w:r w:rsidRPr="00130207">
        <w:rPr>
          <w:rFonts w:ascii="Arial" w:eastAsiaTheme="minorEastAsia" w:hAnsi="Arial" w:cs="Arial"/>
          <w:lang w:eastAsia="en-ZA"/>
        </w:rPr>
        <w:t xml:space="preserve"> Court Preparation </w:t>
      </w:r>
      <w:r>
        <w:rPr>
          <w:rFonts w:ascii="Arial" w:eastAsiaTheme="minorEastAsia" w:hAnsi="Arial" w:cs="Arial"/>
          <w:lang w:eastAsia="en-ZA"/>
        </w:rPr>
        <w:t>program</w:t>
      </w:r>
      <w:r w:rsidRPr="00130207">
        <w:rPr>
          <w:rFonts w:ascii="Arial" w:eastAsiaTheme="minorEastAsia" w:hAnsi="Arial" w:cs="Arial"/>
          <w:lang w:eastAsia="en-ZA"/>
        </w:rPr>
        <w:t xml:space="preserve"> is an attempt to address the crisis in the criminal justice system and has much to recommend it. In general, to secure a just society for all, citizens, parents, trainers, teachers and family members of witnesses all have to embrace the values of honesty, justice and good will (Ubuntu) for the greater good of all.   For a child, and any other witness, who testifies successfully in court, has to return home to a morally conducive environment that is free of victimization or </w:t>
      </w:r>
      <w:proofErr w:type="gramStart"/>
      <w:r w:rsidRPr="00130207">
        <w:rPr>
          <w:rFonts w:ascii="Arial" w:eastAsiaTheme="minorEastAsia" w:hAnsi="Arial" w:cs="Arial"/>
          <w:lang w:eastAsia="en-ZA"/>
        </w:rPr>
        <w:t>revenge.</w:t>
      </w:r>
      <w:proofErr w:type="gramEnd"/>
    </w:p>
    <w:p w:rsidR="00A528FE" w:rsidRPr="00E9448A" w:rsidRDefault="00A528FE" w:rsidP="00E9448A">
      <w:pPr>
        <w:spacing w:line="360" w:lineRule="auto"/>
        <w:jc w:val="both"/>
        <w:rPr>
          <w:rFonts w:ascii="Arial" w:eastAsiaTheme="minorEastAsia" w:hAnsi="Arial" w:cs="Arial"/>
          <w:lang w:eastAsia="en-ZA"/>
        </w:rPr>
      </w:pPr>
      <w:r>
        <w:rPr>
          <w:rFonts w:ascii="Arial" w:eastAsiaTheme="minorEastAsia" w:hAnsi="Arial" w:cs="Arial"/>
          <w:lang w:eastAsia="en-ZA"/>
        </w:rPr>
        <w:t>Document compiled by:</w:t>
      </w:r>
      <w:bookmarkStart w:id="0" w:name="_GoBack"/>
      <w:bookmarkEnd w:id="0"/>
    </w:p>
    <w:p w:rsidR="00130207" w:rsidRPr="00A528FE" w:rsidRDefault="00130207" w:rsidP="00AD53B5">
      <w:pPr>
        <w:spacing w:line="240" w:lineRule="auto"/>
        <w:jc w:val="both"/>
        <w:rPr>
          <w:rFonts w:ascii="Arial" w:eastAsiaTheme="minorEastAsia" w:hAnsi="Arial" w:cs="Arial"/>
          <w:lang w:eastAsia="en-ZA"/>
        </w:rPr>
      </w:pPr>
      <w:r w:rsidRPr="00A528FE">
        <w:rPr>
          <w:rFonts w:ascii="Arial" w:eastAsiaTheme="minorEastAsia" w:hAnsi="Arial" w:cs="Arial"/>
          <w:lang w:eastAsia="en-ZA"/>
        </w:rPr>
        <w:t xml:space="preserve">Karen Tewson </w:t>
      </w:r>
    </w:p>
    <w:p w:rsidR="00130207" w:rsidRPr="00A528FE" w:rsidRDefault="00130207" w:rsidP="00AD53B5">
      <w:pPr>
        <w:spacing w:line="240" w:lineRule="auto"/>
        <w:jc w:val="both"/>
        <w:rPr>
          <w:rFonts w:ascii="Arial" w:eastAsiaTheme="minorEastAsia" w:hAnsi="Arial" w:cs="Arial"/>
          <w:lang w:eastAsia="en-ZA"/>
        </w:rPr>
      </w:pPr>
      <w:r w:rsidRPr="00A528FE">
        <w:rPr>
          <w:rFonts w:ascii="Arial" w:eastAsiaTheme="minorEastAsia" w:hAnsi="Arial" w:cs="Arial"/>
          <w:lang w:eastAsia="en-ZA"/>
        </w:rPr>
        <w:t>Deputy Director: Court Preparation</w:t>
      </w:r>
    </w:p>
    <w:p w:rsidR="00130207" w:rsidRPr="00A528FE" w:rsidRDefault="00130207" w:rsidP="00AD53B5">
      <w:pPr>
        <w:spacing w:line="240" w:lineRule="auto"/>
        <w:jc w:val="both"/>
        <w:rPr>
          <w:rFonts w:ascii="Arial" w:eastAsiaTheme="minorEastAsia" w:hAnsi="Arial" w:cs="Arial"/>
          <w:lang w:eastAsia="en-ZA"/>
        </w:rPr>
      </w:pPr>
      <w:r w:rsidRPr="00A528FE">
        <w:rPr>
          <w:rFonts w:ascii="Arial" w:eastAsiaTheme="minorEastAsia" w:hAnsi="Arial" w:cs="Arial"/>
          <w:lang w:eastAsia="en-ZA"/>
        </w:rPr>
        <w:t>National Coordinator</w:t>
      </w:r>
      <w:r w:rsidR="00C46F3C" w:rsidRPr="00A528FE">
        <w:rPr>
          <w:rFonts w:ascii="Arial" w:eastAsiaTheme="minorEastAsia" w:hAnsi="Arial" w:cs="Arial"/>
          <w:lang w:eastAsia="en-ZA"/>
        </w:rPr>
        <w:t xml:space="preserve"> </w:t>
      </w:r>
    </w:p>
    <w:p w:rsidR="00C46F3C" w:rsidRPr="00A528FE" w:rsidRDefault="00C46F3C" w:rsidP="00AD53B5">
      <w:pPr>
        <w:spacing w:line="240" w:lineRule="auto"/>
        <w:jc w:val="both"/>
        <w:rPr>
          <w:rFonts w:ascii="Arial" w:eastAsiaTheme="minorEastAsia" w:hAnsi="Arial" w:cs="Arial"/>
          <w:lang w:eastAsia="en-ZA"/>
        </w:rPr>
      </w:pPr>
      <w:r w:rsidRPr="00A528FE">
        <w:rPr>
          <w:rFonts w:ascii="Arial" w:eastAsiaTheme="minorEastAsia" w:hAnsi="Arial" w:cs="Arial"/>
          <w:lang w:eastAsia="en-ZA"/>
        </w:rPr>
        <w:t>NPS</w:t>
      </w:r>
    </w:p>
    <w:sectPr w:rsidR="00C46F3C" w:rsidRPr="00A528F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C61" w:rsidRDefault="00350C61" w:rsidP="008D0574">
      <w:pPr>
        <w:spacing w:after="0" w:line="240" w:lineRule="auto"/>
      </w:pPr>
      <w:r>
        <w:separator/>
      </w:r>
    </w:p>
  </w:endnote>
  <w:endnote w:type="continuationSeparator" w:id="0">
    <w:p w:rsidR="00350C61" w:rsidRDefault="00350C61" w:rsidP="008D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717250"/>
      <w:docPartObj>
        <w:docPartGallery w:val="Page Numbers (Bottom of Page)"/>
        <w:docPartUnique/>
      </w:docPartObj>
    </w:sdtPr>
    <w:sdtEndPr>
      <w:rPr>
        <w:noProof/>
      </w:rPr>
    </w:sdtEndPr>
    <w:sdtContent>
      <w:p w:rsidR="005A07C9" w:rsidRDefault="00AD53B5">
        <w:pPr>
          <w:pStyle w:val="Footer"/>
          <w:jc w:val="right"/>
        </w:pPr>
        <w:r>
          <w:t xml:space="preserve">NPS </w:t>
        </w:r>
        <w:proofErr w:type="spellStart"/>
        <w:r>
          <w:t>Ke</w:t>
        </w:r>
        <w:proofErr w:type="spellEnd"/>
        <w:r>
          <w:t xml:space="preserve"> Bona </w:t>
        </w:r>
        <w:proofErr w:type="spellStart"/>
        <w:r>
          <w:t>Lesedi</w:t>
        </w:r>
        <w:proofErr w:type="spellEnd"/>
        <w:r>
          <w:t xml:space="preserve"> Court Preparation Component              2016/2017                      </w:t>
        </w:r>
        <w:r w:rsidR="005A07C9">
          <w:fldChar w:fldCharType="begin"/>
        </w:r>
        <w:r w:rsidR="005A07C9">
          <w:instrText xml:space="preserve"> PAGE   \* MERGEFORMAT </w:instrText>
        </w:r>
        <w:r w:rsidR="005A07C9">
          <w:fldChar w:fldCharType="separate"/>
        </w:r>
        <w:r w:rsidR="00A528FE">
          <w:rPr>
            <w:noProof/>
          </w:rPr>
          <w:t>7</w:t>
        </w:r>
        <w:r w:rsidR="005A07C9">
          <w:rPr>
            <w:noProof/>
          </w:rPr>
          <w:fldChar w:fldCharType="end"/>
        </w:r>
      </w:p>
    </w:sdtContent>
  </w:sdt>
  <w:p w:rsidR="005A07C9" w:rsidRDefault="005A07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C61" w:rsidRDefault="00350C61" w:rsidP="008D0574">
      <w:pPr>
        <w:spacing w:after="0" w:line="240" w:lineRule="auto"/>
      </w:pPr>
      <w:r>
        <w:separator/>
      </w:r>
    </w:p>
  </w:footnote>
  <w:footnote w:type="continuationSeparator" w:id="0">
    <w:p w:rsidR="00350C61" w:rsidRDefault="00350C61" w:rsidP="008D05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7477"/>
    <w:multiLevelType w:val="hybridMultilevel"/>
    <w:tmpl w:val="46FE0F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4F466C09"/>
    <w:multiLevelType w:val="hybridMultilevel"/>
    <w:tmpl w:val="DE26083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706"/>
    <w:rsid w:val="00130207"/>
    <w:rsid w:val="0018386C"/>
    <w:rsid w:val="001A6C1A"/>
    <w:rsid w:val="00202FAC"/>
    <w:rsid w:val="00350C61"/>
    <w:rsid w:val="003B50B7"/>
    <w:rsid w:val="0044417D"/>
    <w:rsid w:val="004E6706"/>
    <w:rsid w:val="005A07C9"/>
    <w:rsid w:val="00632533"/>
    <w:rsid w:val="00796261"/>
    <w:rsid w:val="007B53A9"/>
    <w:rsid w:val="00884D14"/>
    <w:rsid w:val="00890FC8"/>
    <w:rsid w:val="008D0574"/>
    <w:rsid w:val="008E06BE"/>
    <w:rsid w:val="00A528FE"/>
    <w:rsid w:val="00A87C84"/>
    <w:rsid w:val="00AD53B5"/>
    <w:rsid w:val="00B732FB"/>
    <w:rsid w:val="00BA161C"/>
    <w:rsid w:val="00BF6FD9"/>
    <w:rsid w:val="00C46F3C"/>
    <w:rsid w:val="00E9448A"/>
    <w:rsid w:val="00F51E94"/>
    <w:rsid w:val="00F541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706"/>
    <w:rPr>
      <w:rFonts w:ascii="Tahoma" w:hAnsi="Tahoma" w:cs="Tahoma"/>
      <w:sz w:val="16"/>
      <w:szCs w:val="16"/>
    </w:rPr>
  </w:style>
  <w:style w:type="paragraph" w:styleId="Header">
    <w:name w:val="header"/>
    <w:basedOn w:val="Normal"/>
    <w:link w:val="HeaderChar"/>
    <w:uiPriority w:val="99"/>
    <w:unhideWhenUsed/>
    <w:rsid w:val="008D0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574"/>
  </w:style>
  <w:style w:type="paragraph" w:styleId="Footer">
    <w:name w:val="footer"/>
    <w:basedOn w:val="Normal"/>
    <w:link w:val="FooterChar"/>
    <w:uiPriority w:val="99"/>
    <w:unhideWhenUsed/>
    <w:rsid w:val="008D0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574"/>
  </w:style>
  <w:style w:type="paragraph" w:styleId="ListParagraph">
    <w:name w:val="List Paragraph"/>
    <w:basedOn w:val="Normal"/>
    <w:uiPriority w:val="34"/>
    <w:qFormat/>
    <w:rsid w:val="00A87C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706"/>
    <w:rPr>
      <w:rFonts w:ascii="Tahoma" w:hAnsi="Tahoma" w:cs="Tahoma"/>
      <w:sz w:val="16"/>
      <w:szCs w:val="16"/>
    </w:rPr>
  </w:style>
  <w:style w:type="paragraph" w:styleId="Header">
    <w:name w:val="header"/>
    <w:basedOn w:val="Normal"/>
    <w:link w:val="HeaderChar"/>
    <w:uiPriority w:val="99"/>
    <w:unhideWhenUsed/>
    <w:rsid w:val="008D0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574"/>
  </w:style>
  <w:style w:type="paragraph" w:styleId="Footer">
    <w:name w:val="footer"/>
    <w:basedOn w:val="Normal"/>
    <w:link w:val="FooterChar"/>
    <w:uiPriority w:val="99"/>
    <w:unhideWhenUsed/>
    <w:rsid w:val="008D0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574"/>
  </w:style>
  <w:style w:type="paragraph" w:styleId="ListParagraph">
    <w:name w:val="List Paragraph"/>
    <w:basedOn w:val="Normal"/>
    <w:uiPriority w:val="34"/>
    <w:qFormat/>
    <w:rsid w:val="00A87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308116">
      <w:bodyDiv w:val="1"/>
      <w:marLeft w:val="0"/>
      <w:marRight w:val="0"/>
      <w:marTop w:val="0"/>
      <w:marBottom w:val="0"/>
      <w:divBdr>
        <w:top w:val="none" w:sz="0" w:space="0" w:color="auto"/>
        <w:left w:val="none" w:sz="0" w:space="0" w:color="auto"/>
        <w:bottom w:val="none" w:sz="0" w:space="0" w:color="auto"/>
        <w:right w:val="none" w:sz="0" w:space="0" w:color="auto"/>
      </w:divBdr>
    </w:div>
    <w:div w:id="201307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2246</Words>
  <Characters>12804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NPA</Company>
  <LinksUpToDate>false</LinksUpToDate>
  <CharactersWithSpaces>15020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Tewson</dc:creator>
  <cp:lastModifiedBy>Karen Tewson</cp:lastModifiedBy>
  <cp:revision>8</cp:revision>
  <cp:lastPrinted>2016-07-20T12:58:00Z</cp:lastPrinted>
  <dcterms:created xsi:type="dcterms:W3CDTF">2016-06-29T08:43:00Z</dcterms:created>
  <dcterms:modified xsi:type="dcterms:W3CDTF">2016-07-20T13:01:00Z</dcterms:modified>
</cp:coreProperties>
</file>